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CITCEM’s activities plan for 2013 aims to pursue and consolidate the strategic guidelines proposed in the initial plan, considering previous experience and the unit’s central goals in terms of research, advanced training, promotion of </w:t>
      </w:r>
      <w:proofErr w:type="spellStart"/>
      <w:r w:rsidRPr="009D7783">
        <w:rPr>
          <w:sz w:val="22"/>
          <w:szCs w:val="22"/>
          <w:lang w:val="en-GB"/>
        </w:rPr>
        <w:t>transdisciplinary</w:t>
      </w:r>
      <w:proofErr w:type="spellEnd"/>
      <w:r w:rsidRPr="009D7783">
        <w:rPr>
          <w:sz w:val="22"/>
          <w:szCs w:val="22"/>
          <w:lang w:val="en-GB"/>
        </w:rPr>
        <w:t xml:space="preserve"> activities, internationalization and cultural outreach. Thus the planned activities for 2013 are determined by the Unit’s five-point, interacting development strategy:</w:t>
      </w:r>
    </w:p>
    <w:p w:rsidR="00BF06E0" w:rsidRPr="009D7783" w:rsidRDefault="00BF06E0"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1. </w:t>
      </w:r>
      <w:r w:rsidRPr="009D7783">
        <w:rPr>
          <w:b/>
          <w:sz w:val="22"/>
          <w:szCs w:val="22"/>
          <w:lang w:val="en-GB"/>
        </w:rPr>
        <w:t>Development of research activities</w:t>
      </w:r>
    </w:p>
    <w:p w:rsidR="009A7DA4" w:rsidRPr="009D7783" w:rsidRDefault="009A7DA4"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Together with the development of several individual and collective research projects, some of which part of national or international research networks, the unit intends to foster a </w:t>
      </w:r>
      <w:proofErr w:type="spellStart"/>
      <w:r w:rsidRPr="009D7783">
        <w:rPr>
          <w:sz w:val="22"/>
          <w:szCs w:val="22"/>
          <w:lang w:val="en-GB"/>
        </w:rPr>
        <w:t>transdisciplinary</w:t>
      </w:r>
      <w:proofErr w:type="spellEnd"/>
      <w:r w:rsidRPr="009D7783">
        <w:rPr>
          <w:sz w:val="22"/>
          <w:szCs w:val="22"/>
          <w:lang w:val="en-GB"/>
        </w:rPr>
        <w:t xml:space="preserve"> working environment, leading to increased coherence, productivity, innovation, efficiency and exchange of knowledge. The development of specific research agendas by the unit’s different groups will be intersected with activities covering the entire unit, namely:</w:t>
      </w:r>
    </w:p>
    <w:p w:rsidR="00816EAE" w:rsidRPr="009D7783" w:rsidRDefault="00816EAE"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a) organizing </w:t>
      </w:r>
      <w:r w:rsidRPr="009D7783">
        <w:rPr>
          <w:b/>
          <w:color w:val="FF0000"/>
          <w:sz w:val="22"/>
          <w:szCs w:val="22"/>
          <w:lang w:val="en-GB"/>
        </w:rPr>
        <w:t>annual scientific meetings</w:t>
      </w:r>
      <w:r w:rsidRPr="009D7783">
        <w:rPr>
          <w:color w:val="FF0000"/>
          <w:sz w:val="22"/>
          <w:szCs w:val="22"/>
          <w:lang w:val="en-GB"/>
        </w:rPr>
        <w:t xml:space="preserve"> </w:t>
      </w:r>
      <w:r w:rsidRPr="009D7783">
        <w:rPr>
          <w:sz w:val="22"/>
          <w:szCs w:val="22"/>
          <w:lang w:val="en-GB"/>
        </w:rPr>
        <w:t xml:space="preserve">on </w:t>
      </w:r>
      <w:r w:rsidRPr="009D7783">
        <w:rPr>
          <w:color w:val="FF0000"/>
          <w:sz w:val="22"/>
          <w:szCs w:val="22"/>
          <w:lang w:val="en-GB"/>
        </w:rPr>
        <w:t>transversal topics</w:t>
      </w:r>
      <w:r w:rsidR="00816EAE" w:rsidRPr="009D7783">
        <w:rPr>
          <w:color w:val="FF0000"/>
          <w:sz w:val="22"/>
          <w:szCs w:val="22"/>
          <w:lang w:val="en-GB"/>
        </w:rPr>
        <w:t>:</w:t>
      </w:r>
      <w:r w:rsidRPr="009D7783">
        <w:rPr>
          <w:sz w:val="22"/>
          <w:szCs w:val="22"/>
          <w:lang w:val="en-GB"/>
        </w:rPr>
        <w:t xml:space="preserve"> </w:t>
      </w:r>
    </w:p>
    <w:p w:rsidR="009E176A" w:rsidRPr="009D7783" w:rsidRDefault="00FF489A" w:rsidP="009D7783">
      <w:pPr>
        <w:pStyle w:val="PargrafodaLista"/>
        <w:numPr>
          <w:ilvl w:val="0"/>
          <w:numId w:val="6"/>
        </w:numPr>
        <w:autoSpaceDE w:val="0"/>
        <w:autoSpaceDN w:val="0"/>
        <w:adjustRightInd w:val="0"/>
        <w:jc w:val="both"/>
        <w:rPr>
          <w:sz w:val="22"/>
          <w:szCs w:val="22"/>
          <w:lang w:val="en-GB"/>
        </w:rPr>
      </w:pPr>
      <w:r w:rsidRPr="009D7783">
        <w:rPr>
          <w:sz w:val="22"/>
          <w:szCs w:val="22"/>
          <w:lang w:val="en-GB"/>
        </w:rPr>
        <w:t xml:space="preserve">2013: </w:t>
      </w:r>
      <w:proofErr w:type="spellStart"/>
      <w:r w:rsidRPr="009D7783">
        <w:rPr>
          <w:sz w:val="22"/>
          <w:szCs w:val="22"/>
          <w:lang w:val="en-GB"/>
        </w:rPr>
        <w:t>Paisagens</w:t>
      </w:r>
      <w:proofErr w:type="spellEnd"/>
      <w:r w:rsidRPr="009D7783">
        <w:rPr>
          <w:sz w:val="22"/>
          <w:szCs w:val="22"/>
          <w:lang w:val="en-GB"/>
        </w:rPr>
        <w:t xml:space="preserve"> — </w:t>
      </w:r>
      <w:proofErr w:type="spellStart"/>
      <w:r w:rsidRPr="009D7783">
        <w:rPr>
          <w:sz w:val="22"/>
          <w:szCs w:val="22"/>
          <w:lang w:val="en-GB"/>
        </w:rPr>
        <w:t>construção</w:t>
      </w:r>
      <w:proofErr w:type="spellEnd"/>
      <w:r w:rsidRPr="009D7783">
        <w:rPr>
          <w:sz w:val="22"/>
          <w:szCs w:val="22"/>
          <w:lang w:val="en-GB"/>
        </w:rPr>
        <w:t xml:space="preserve">, </w:t>
      </w:r>
      <w:proofErr w:type="spellStart"/>
      <w:r w:rsidRPr="009D7783">
        <w:rPr>
          <w:sz w:val="22"/>
          <w:szCs w:val="22"/>
          <w:lang w:val="en-GB"/>
        </w:rPr>
        <w:t>representação</w:t>
      </w:r>
      <w:proofErr w:type="spellEnd"/>
      <w:r w:rsidRPr="009D7783">
        <w:rPr>
          <w:sz w:val="22"/>
          <w:szCs w:val="22"/>
          <w:lang w:val="en-GB"/>
        </w:rPr>
        <w:t xml:space="preserve"> &amp; </w:t>
      </w:r>
      <w:proofErr w:type="spellStart"/>
      <w:r w:rsidRPr="009D7783">
        <w:rPr>
          <w:sz w:val="22"/>
          <w:szCs w:val="22"/>
          <w:lang w:val="en-GB"/>
        </w:rPr>
        <w:t>identidades</w:t>
      </w:r>
      <w:proofErr w:type="spellEnd"/>
      <w:r w:rsidRPr="009D7783">
        <w:rPr>
          <w:sz w:val="22"/>
          <w:szCs w:val="22"/>
          <w:lang w:val="en-GB"/>
        </w:rPr>
        <w:t>)</w:t>
      </w:r>
    </w:p>
    <w:p w:rsidR="00816EAE" w:rsidRPr="009D7783" w:rsidRDefault="00816EAE"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b) </w:t>
      </w:r>
      <w:r w:rsidRPr="009D7783">
        <w:rPr>
          <w:b/>
          <w:color w:val="FF0000"/>
          <w:sz w:val="22"/>
          <w:szCs w:val="22"/>
          <w:lang w:val="en-GB"/>
        </w:rPr>
        <w:t>presentation of ‘work in progress’</w:t>
      </w:r>
      <w:r w:rsidRPr="009D7783">
        <w:rPr>
          <w:sz w:val="22"/>
          <w:szCs w:val="22"/>
          <w:lang w:val="en-GB"/>
        </w:rPr>
        <w:t xml:space="preserve">: results of research will be presented, at regular intervals, through internal </w:t>
      </w:r>
      <w:r w:rsidR="00FF489A" w:rsidRPr="009D7783">
        <w:rPr>
          <w:sz w:val="22"/>
          <w:szCs w:val="22"/>
          <w:lang w:val="en-GB"/>
        </w:rPr>
        <w:t>of workshops, seminars and thematic colloquia, to present and discuss ongoing work</w:t>
      </w:r>
      <w:r w:rsidR="00816EAE" w:rsidRPr="009D7783">
        <w:rPr>
          <w:sz w:val="22"/>
          <w:szCs w:val="22"/>
          <w:lang w:val="en-GB"/>
        </w:rPr>
        <w:t>:</w:t>
      </w:r>
      <w:r w:rsidRPr="009D7783">
        <w:rPr>
          <w:sz w:val="22"/>
          <w:szCs w:val="22"/>
          <w:lang w:val="en-GB"/>
        </w:rPr>
        <w:t xml:space="preserve"> </w:t>
      </w:r>
    </w:p>
    <w:p w:rsidR="00FF489A" w:rsidRPr="009D7783" w:rsidRDefault="00FF489A" w:rsidP="009D7783">
      <w:pPr>
        <w:pStyle w:val="PargrafodaLista"/>
        <w:numPr>
          <w:ilvl w:val="0"/>
          <w:numId w:val="6"/>
        </w:numPr>
        <w:autoSpaceDE w:val="0"/>
        <w:autoSpaceDN w:val="0"/>
        <w:adjustRightInd w:val="0"/>
        <w:jc w:val="both"/>
        <w:rPr>
          <w:sz w:val="22"/>
          <w:szCs w:val="22"/>
          <w:lang w:val="en-GB"/>
        </w:rPr>
      </w:pPr>
      <w:proofErr w:type="spellStart"/>
      <w:r w:rsidRPr="009D7783">
        <w:rPr>
          <w:sz w:val="22"/>
          <w:szCs w:val="22"/>
          <w:lang w:val="en-GB"/>
        </w:rPr>
        <w:t>Oficinas</w:t>
      </w:r>
      <w:proofErr w:type="spellEnd"/>
      <w:r w:rsidRPr="009D7783">
        <w:rPr>
          <w:sz w:val="22"/>
          <w:szCs w:val="22"/>
          <w:lang w:val="en-GB"/>
        </w:rPr>
        <w:t xml:space="preserve"> de </w:t>
      </w:r>
      <w:proofErr w:type="spellStart"/>
      <w:r w:rsidRPr="009D7783">
        <w:rPr>
          <w:sz w:val="22"/>
          <w:szCs w:val="22"/>
          <w:lang w:val="en-GB"/>
        </w:rPr>
        <w:t>Investigação</w:t>
      </w:r>
      <w:proofErr w:type="spellEnd"/>
    </w:p>
    <w:p w:rsidR="00816EAE" w:rsidRPr="009D7783" w:rsidRDefault="00816EAE"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c) </w:t>
      </w:r>
      <w:r w:rsidRPr="009D7783">
        <w:rPr>
          <w:b/>
          <w:color w:val="FF0000"/>
          <w:sz w:val="22"/>
          <w:szCs w:val="22"/>
          <w:lang w:val="en-GB"/>
        </w:rPr>
        <w:t>Sector group meetings</w:t>
      </w:r>
      <w:r w:rsidRPr="009D7783">
        <w:rPr>
          <w:sz w:val="22"/>
          <w:szCs w:val="22"/>
          <w:lang w:val="en-GB"/>
        </w:rPr>
        <w:t xml:space="preserve">: each group will also meet at regular intervals for the exchange of more specialized / individualized research results; </w:t>
      </w:r>
    </w:p>
    <w:p w:rsidR="00D025DD" w:rsidRPr="009D7783" w:rsidRDefault="00D025DD" w:rsidP="009D7783">
      <w:pPr>
        <w:pStyle w:val="PargrafodaLista"/>
        <w:numPr>
          <w:ilvl w:val="0"/>
          <w:numId w:val="4"/>
        </w:numPr>
        <w:autoSpaceDE w:val="0"/>
        <w:autoSpaceDN w:val="0"/>
        <w:adjustRightInd w:val="0"/>
        <w:jc w:val="both"/>
        <w:rPr>
          <w:color w:val="000000" w:themeColor="text1"/>
          <w:sz w:val="22"/>
          <w:szCs w:val="22"/>
        </w:rPr>
      </w:pPr>
      <w:r w:rsidRPr="009D7783">
        <w:rPr>
          <w:color w:val="000000" w:themeColor="text1"/>
          <w:sz w:val="22"/>
          <w:szCs w:val="22"/>
        </w:rPr>
        <w:t>Audiências e Justiça eclesiástica na Idade Média (CITCEM/CHER-UCP)</w:t>
      </w:r>
    </w:p>
    <w:p w:rsidR="00D025DD" w:rsidRPr="009D7783" w:rsidRDefault="00D025DD" w:rsidP="009D7783">
      <w:pPr>
        <w:pStyle w:val="PargrafodaLista"/>
        <w:numPr>
          <w:ilvl w:val="0"/>
          <w:numId w:val="4"/>
        </w:numPr>
        <w:autoSpaceDE w:val="0"/>
        <w:autoSpaceDN w:val="0"/>
        <w:adjustRightInd w:val="0"/>
        <w:jc w:val="both"/>
        <w:rPr>
          <w:color w:val="000000" w:themeColor="text1"/>
          <w:sz w:val="22"/>
          <w:szCs w:val="22"/>
        </w:rPr>
      </w:pPr>
      <w:r w:rsidRPr="009D7783">
        <w:rPr>
          <w:color w:val="000000" w:themeColor="text1"/>
          <w:sz w:val="22"/>
          <w:szCs w:val="22"/>
        </w:rPr>
        <w:t>Ciclo de Conferências : “Três lições sobre Sebastianismo: de D. João de Castro a Fernando Pessoa”</w:t>
      </w:r>
    </w:p>
    <w:p w:rsidR="00D025DD" w:rsidRPr="009D7783" w:rsidRDefault="00D025DD" w:rsidP="009D7783">
      <w:pPr>
        <w:pStyle w:val="PargrafodaLista"/>
        <w:numPr>
          <w:ilvl w:val="0"/>
          <w:numId w:val="6"/>
        </w:numPr>
        <w:autoSpaceDE w:val="0"/>
        <w:autoSpaceDN w:val="0"/>
        <w:adjustRightInd w:val="0"/>
        <w:jc w:val="both"/>
        <w:rPr>
          <w:color w:val="000000" w:themeColor="text1"/>
          <w:sz w:val="22"/>
          <w:szCs w:val="22"/>
        </w:rPr>
      </w:pPr>
      <w:r w:rsidRPr="009D7783">
        <w:rPr>
          <w:color w:val="000000" w:themeColor="text1"/>
          <w:sz w:val="22"/>
          <w:szCs w:val="22"/>
        </w:rPr>
        <w:t xml:space="preserve">Ciclo de Conferências: “Fazer falar os textos: do prólogo do Cancioneiro Geral à corografia de Gaspar Barreiros” </w:t>
      </w:r>
    </w:p>
    <w:p w:rsidR="00D025DD" w:rsidRPr="009D7783" w:rsidRDefault="00D025DD" w:rsidP="009D7783">
      <w:pPr>
        <w:pStyle w:val="PargrafodaLista"/>
        <w:numPr>
          <w:ilvl w:val="0"/>
          <w:numId w:val="4"/>
        </w:numPr>
        <w:autoSpaceDE w:val="0"/>
        <w:autoSpaceDN w:val="0"/>
        <w:adjustRightInd w:val="0"/>
        <w:jc w:val="both"/>
        <w:rPr>
          <w:color w:val="000000" w:themeColor="text1"/>
          <w:sz w:val="22"/>
          <w:szCs w:val="22"/>
        </w:rPr>
      </w:pPr>
      <w:r w:rsidRPr="009D7783">
        <w:rPr>
          <w:color w:val="000000" w:themeColor="text1"/>
          <w:sz w:val="22"/>
          <w:szCs w:val="22"/>
        </w:rPr>
        <w:t>II Congresso de História Contemporânea (CITCEM/</w:t>
      </w:r>
      <w:proofErr w:type="spellStart"/>
      <w:r w:rsidRPr="009D7783">
        <w:rPr>
          <w:color w:val="000000" w:themeColor="text1"/>
          <w:sz w:val="22"/>
          <w:szCs w:val="22"/>
        </w:rPr>
        <w:t>CEHFCi</w:t>
      </w:r>
      <w:proofErr w:type="spellEnd"/>
      <w:r w:rsidRPr="009D7783">
        <w:rPr>
          <w:color w:val="000000" w:themeColor="text1"/>
          <w:sz w:val="22"/>
          <w:szCs w:val="22"/>
        </w:rPr>
        <w:t>-Évora)</w:t>
      </w:r>
    </w:p>
    <w:p w:rsidR="00D025DD" w:rsidRPr="009D7783" w:rsidRDefault="00D025DD" w:rsidP="009D7783">
      <w:pPr>
        <w:pStyle w:val="PargrafodaLista"/>
        <w:numPr>
          <w:ilvl w:val="0"/>
          <w:numId w:val="4"/>
        </w:numPr>
        <w:autoSpaceDE w:val="0"/>
        <w:autoSpaceDN w:val="0"/>
        <w:adjustRightInd w:val="0"/>
        <w:jc w:val="both"/>
        <w:rPr>
          <w:color w:val="000000" w:themeColor="text1"/>
          <w:sz w:val="22"/>
          <w:szCs w:val="22"/>
        </w:rPr>
      </w:pPr>
      <w:r w:rsidRPr="009D7783">
        <w:rPr>
          <w:color w:val="000000" w:themeColor="text1"/>
          <w:sz w:val="22"/>
          <w:szCs w:val="22"/>
        </w:rPr>
        <w:t>III Encontro de História Rural</w:t>
      </w:r>
    </w:p>
    <w:p w:rsidR="00D025DD" w:rsidRPr="009D7783" w:rsidRDefault="00D025DD" w:rsidP="009D7783">
      <w:pPr>
        <w:pStyle w:val="PargrafodaLista"/>
        <w:numPr>
          <w:ilvl w:val="0"/>
          <w:numId w:val="6"/>
        </w:numPr>
        <w:autoSpaceDE w:val="0"/>
        <w:autoSpaceDN w:val="0"/>
        <w:adjustRightInd w:val="0"/>
        <w:jc w:val="both"/>
        <w:rPr>
          <w:color w:val="000000" w:themeColor="text1"/>
          <w:sz w:val="22"/>
          <w:szCs w:val="22"/>
        </w:rPr>
      </w:pPr>
      <w:r w:rsidRPr="009D7783">
        <w:rPr>
          <w:color w:val="000000" w:themeColor="text1"/>
          <w:sz w:val="22"/>
          <w:szCs w:val="22"/>
        </w:rPr>
        <w:t>Seminário Anual “Epistolografia: homens e contextos peninsulares (séc. XVI-XVIII)</w:t>
      </w:r>
    </w:p>
    <w:p w:rsidR="00D025DD" w:rsidRPr="009D7783" w:rsidRDefault="00D025DD" w:rsidP="009D7783">
      <w:pPr>
        <w:pStyle w:val="PargrafodaLista"/>
        <w:numPr>
          <w:ilvl w:val="0"/>
          <w:numId w:val="4"/>
        </w:numPr>
        <w:autoSpaceDE w:val="0"/>
        <w:autoSpaceDN w:val="0"/>
        <w:adjustRightInd w:val="0"/>
        <w:jc w:val="both"/>
        <w:rPr>
          <w:color w:val="000000" w:themeColor="text1"/>
          <w:sz w:val="22"/>
          <w:szCs w:val="22"/>
        </w:rPr>
      </w:pPr>
      <w:r w:rsidRPr="009D7783">
        <w:rPr>
          <w:color w:val="000000" w:themeColor="text1"/>
          <w:sz w:val="22"/>
          <w:szCs w:val="22"/>
        </w:rPr>
        <w:t>Seminário sobre Comércio na época Moderna</w:t>
      </w:r>
    </w:p>
    <w:p w:rsidR="009D7783" w:rsidRPr="009D7783" w:rsidRDefault="009D7783" w:rsidP="009D7783">
      <w:pPr>
        <w:pStyle w:val="PargrafodaLista"/>
        <w:numPr>
          <w:ilvl w:val="0"/>
          <w:numId w:val="4"/>
        </w:numPr>
        <w:autoSpaceDE w:val="0"/>
        <w:autoSpaceDN w:val="0"/>
        <w:adjustRightInd w:val="0"/>
        <w:jc w:val="both"/>
        <w:rPr>
          <w:sz w:val="22"/>
          <w:szCs w:val="22"/>
          <w:highlight w:val="cyan"/>
        </w:rPr>
      </w:pPr>
      <w:r w:rsidRPr="009D7783">
        <w:rPr>
          <w:sz w:val="22"/>
          <w:szCs w:val="22"/>
          <w:highlight w:val="cyan"/>
        </w:rPr>
        <w:t>Colóquio Ibérico de Jovens Investigadores de História Medieval</w:t>
      </w:r>
    </w:p>
    <w:p w:rsidR="009D7783" w:rsidRPr="009D7783" w:rsidRDefault="009D7783" w:rsidP="009D7783">
      <w:pPr>
        <w:pStyle w:val="PargrafodaLista"/>
        <w:numPr>
          <w:ilvl w:val="0"/>
          <w:numId w:val="4"/>
        </w:numPr>
        <w:autoSpaceDE w:val="0"/>
        <w:autoSpaceDN w:val="0"/>
        <w:adjustRightInd w:val="0"/>
        <w:jc w:val="both"/>
        <w:rPr>
          <w:sz w:val="22"/>
          <w:szCs w:val="22"/>
          <w:highlight w:val="cyan"/>
        </w:rPr>
      </w:pPr>
      <w:r w:rsidRPr="009D7783">
        <w:rPr>
          <w:sz w:val="22"/>
          <w:szCs w:val="22"/>
          <w:highlight w:val="cyan"/>
        </w:rPr>
        <w:t>II Colóquio de Jovens Arqueólogos do Noroeste Ibérico</w:t>
      </w:r>
    </w:p>
    <w:p w:rsidR="009D7783" w:rsidRPr="009D7783" w:rsidRDefault="009D7783" w:rsidP="009D7783">
      <w:pPr>
        <w:pStyle w:val="PargrafodaLista"/>
        <w:numPr>
          <w:ilvl w:val="0"/>
          <w:numId w:val="4"/>
        </w:numPr>
        <w:autoSpaceDE w:val="0"/>
        <w:autoSpaceDN w:val="0"/>
        <w:adjustRightInd w:val="0"/>
        <w:jc w:val="both"/>
        <w:rPr>
          <w:sz w:val="22"/>
          <w:szCs w:val="22"/>
          <w:highlight w:val="cyan"/>
        </w:rPr>
      </w:pPr>
      <w:r w:rsidRPr="009D7783">
        <w:rPr>
          <w:color w:val="000000"/>
          <w:sz w:val="22"/>
          <w:szCs w:val="22"/>
          <w:highlight w:val="cyan"/>
        </w:rPr>
        <w:t> III Colóquio Internacional Evolução da Paisagem Urbana</w:t>
      </w:r>
    </w:p>
    <w:p w:rsidR="009D7783" w:rsidRPr="009D7783" w:rsidRDefault="009D7783" w:rsidP="009D7783">
      <w:pPr>
        <w:pStyle w:val="PargrafodaLista"/>
        <w:numPr>
          <w:ilvl w:val="0"/>
          <w:numId w:val="4"/>
        </w:numPr>
        <w:autoSpaceDE w:val="0"/>
        <w:autoSpaceDN w:val="0"/>
        <w:adjustRightInd w:val="0"/>
        <w:jc w:val="both"/>
        <w:rPr>
          <w:sz w:val="22"/>
          <w:szCs w:val="22"/>
          <w:highlight w:val="cyan"/>
          <w:lang w:val="en-US"/>
        </w:rPr>
      </w:pPr>
      <w:r w:rsidRPr="009D7783">
        <w:rPr>
          <w:sz w:val="22"/>
          <w:szCs w:val="22"/>
          <w:highlight w:val="cyan"/>
          <w:lang w:val="en-US"/>
        </w:rPr>
        <w:t xml:space="preserve">Vº </w:t>
      </w:r>
      <w:proofErr w:type="spellStart"/>
      <w:r w:rsidRPr="009D7783">
        <w:rPr>
          <w:sz w:val="22"/>
          <w:szCs w:val="22"/>
          <w:highlight w:val="cyan"/>
          <w:lang w:val="en-US"/>
        </w:rPr>
        <w:t>Jornadas</w:t>
      </w:r>
      <w:proofErr w:type="spellEnd"/>
      <w:r w:rsidRPr="009D7783">
        <w:rPr>
          <w:sz w:val="22"/>
          <w:szCs w:val="22"/>
          <w:highlight w:val="cyan"/>
          <w:lang w:val="en-US"/>
        </w:rPr>
        <w:t xml:space="preserve"> </w:t>
      </w:r>
      <w:proofErr w:type="spellStart"/>
      <w:r w:rsidRPr="009D7783">
        <w:rPr>
          <w:sz w:val="22"/>
          <w:szCs w:val="22"/>
          <w:highlight w:val="cyan"/>
          <w:lang w:val="en-US"/>
        </w:rPr>
        <w:t>da</w:t>
      </w:r>
      <w:proofErr w:type="spellEnd"/>
      <w:r w:rsidRPr="009D7783">
        <w:rPr>
          <w:sz w:val="22"/>
          <w:szCs w:val="22"/>
          <w:highlight w:val="cyan"/>
          <w:lang w:val="en-US"/>
        </w:rPr>
        <w:t xml:space="preserve"> </w:t>
      </w:r>
      <w:proofErr w:type="spellStart"/>
      <w:r w:rsidRPr="009D7783">
        <w:rPr>
          <w:sz w:val="22"/>
          <w:szCs w:val="22"/>
          <w:highlight w:val="cyan"/>
          <w:lang w:val="en-US"/>
        </w:rPr>
        <w:t>Apeq</w:t>
      </w:r>
      <w:proofErr w:type="spellEnd"/>
      <w:r w:rsidRPr="009D7783">
        <w:rPr>
          <w:sz w:val="22"/>
          <w:szCs w:val="22"/>
          <w:highlight w:val="cyan"/>
          <w:lang w:val="en-US"/>
        </w:rPr>
        <w:t xml:space="preserve"> – </w:t>
      </w:r>
      <w:proofErr w:type="spellStart"/>
      <w:r w:rsidRPr="009D7783">
        <w:rPr>
          <w:sz w:val="22"/>
          <w:szCs w:val="22"/>
          <w:highlight w:val="cyan"/>
          <w:lang w:val="en-US"/>
        </w:rPr>
        <w:t>IIth</w:t>
      </w:r>
      <w:proofErr w:type="spellEnd"/>
      <w:r w:rsidRPr="009D7783">
        <w:rPr>
          <w:sz w:val="22"/>
          <w:szCs w:val="22"/>
          <w:highlight w:val="cyan"/>
          <w:lang w:val="en-US"/>
        </w:rPr>
        <w:t xml:space="preserve"> International Congress Environmental Changing and Human Interaction  </w:t>
      </w:r>
    </w:p>
    <w:p w:rsidR="009D7783" w:rsidRPr="009D7783" w:rsidRDefault="009D7783" w:rsidP="009D7783">
      <w:pPr>
        <w:pStyle w:val="PargrafodaLista"/>
        <w:numPr>
          <w:ilvl w:val="0"/>
          <w:numId w:val="4"/>
        </w:numPr>
        <w:autoSpaceDE w:val="0"/>
        <w:autoSpaceDN w:val="0"/>
        <w:adjustRightInd w:val="0"/>
        <w:jc w:val="both"/>
        <w:rPr>
          <w:sz w:val="22"/>
          <w:szCs w:val="22"/>
          <w:highlight w:val="cyan"/>
        </w:rPr>
      </w:pPr>
      <w:r w:rsidRPr="009D7783">
        <w:rPr>
          <w:sz w:val="22"/>
          <w:szCs w:val="22"/>
          <w:highlight w:val="cyan"/>
        </w:rPr>
        <w:t>Workshop sobre História Oral e Produção de Documentários (em parceria com o CEHR)</w:t>
      </w:r>
    </w:p>
    <w:p w:rsidR="009D7783" w:rsidRPr="009D7783" w:rsidRDefault="009D7783" w:rsidP="009D7783">
      <w:pPr>
        <w:pStyle w:val="PargrafodaLista"/>
        <w:numPr>
          <w:ilvl w:val="0"/>
          <w:numId w:val="4"/>
        </w:numPr>
        <w:autoSpaceDE w:val="0"/>
        <w:autoSpaceDN w:val="0"/>
        <w:adjustRightInd w:val="0"/>
        <w:jc w:val="both"/>
        <w:rPr>
          <w:sz w:val="22"/>
          <w:szCs w:val="22"/>
          <w:highlight w:val="cyan"/>
        </w:rPr>
      </w:pPr>
      <w:r w:rsidRPr="009D7783">
        <w:rPr>
          <w:sz w:val="22"/>
          <w:szCs w:val="22"/>
          <w:highlight w:val="cyan"/>
        </w:rPr>
        <w:t>Workshop sobre Sistemas de Informação Geográfica</w:t>
      </w:r>
    </w:p>
    <w:p w:rsidR="009D7783" w:rsidRPr="009D7783" w:rsidRDefault="009D7783" w:rsidP="009D7783">
      <w:pPr>
        <w:pStyle w:val="PargrafodaLista"/>
        <w:numPr>
          <w:ilvl w:val="0"/>
          <w:numId w:val="4"/>
        </w:numPr>
        <w:autoSpaceDE w:val="0"/>
        <w:autoSpaceDN w:val="0"/>
        <w:adjustRightInd w:val="0"/>
        <w:jc w:val="both"/>
        <w:rPr>
          <w:color w:val="000000" w:themeColor="text1"/>
          <w:sz w:val="22"/>
          <w:szCs w:val="22"/>
          <w:highlight w:val="cyan"/>
        </w:rPr>
      </w:pPr>
      <w:r w:rsidRPr="009D7783">
        <w:rPr>
          <w:bCs/>
          <w:color w:val="000000" w:themeColor="text1"/>
          <w:sz w:val="22"/>
          <w:szCs w:val="22"/>
          <w:highlight w:val="cyan"/>
        </w:rPr>
        <w:t>XXXIII Encontro da Associação Portuguesa de História Económica e Social (em parceria)</w:t>
      </w:r>
    </w:p>
    <w:p w:rsidR="007309BB" w:rsidRPr="009D7783" w:rsidRDefault="007309BB" w:rsidP="009D7783">
      <w:pPr>
        <w:pStyle w:val="PargrafodaLista"/>
        <w:autoSpaceDE w:val="0"/>
        <w:autoSpaceDN w:val="0"/>
        <w:adjustRightInd w:val="0"/>
        <w:jc w:val="both"/>
        <w:rPr>
          <w:sz w:val="22"/>
          <w:szCs w:val="22"/>
        </w:rPr>
      </w:pPr>
    </w:p>
    <w:p w:rsidR="0087522B" w:rsidRPr="009D7783" w:rsidRDefault="00BF06E0" w:rsidP="009D7783">
      <w:pPr>
        <w:autoSpaceDE w:val="0"/>
        <w:autoSpaceDN w:val="0"/>
        <w:adjustRightInd w:val="0"/>
        <w:jc w:val="both"/>
        <w:rPr>
          <w:sz w:val="22"/>
          <w:szCs w:val="22"/>
          <w:lang w:val="en-GB"/>
        </w:rPr>
      </w:pPr>
      <w:r w:rsidRPr="009D7783">
        <w:rPr>
          <w:sz w:val="22"/>
          <w:szCs w:val="22"/>
          <w:lang w:val="en-US"/>
        </w:rPr>
        <w:t xml:space="preserve">d) </w:t>
      </w:r>
      <w:r w:rsidR="00CB229B" w:rsidRPr="009D7783">
        <w:rPr>
          <w:sz w:val="22"/>
          <w:szCs w:val="22"/>
          <w:lang w:val="en-US"/>
        </w:rPr>
        <w:t xml:space="preserve">participation in </w:t>
      </w:r>
      <w:r w:rsidR="00CB229B" w:rsidRPr="009D7783">
        <w:rPr>
          <w:b/>
          <w:color w:val="FF0000"/>
          <w:sz w:val="22"/>
          <w:szCs w:val="22"/>
          <w:lang w:val="en-US"/>
        </w:rPr>
        <w:t>national/international projects</w:t>
      </w:r>
      <w:r w:rsidR="00CB229B" w:rsidRPr="009D7783">
        <w:rPr>
          <w:color w:val="FF0000"/>
          <w:sz w:val="22"/>
          <w:szCs w:val="22"/>
          <w:lang w:val="en-US"/>
        </w:rPr>
        <w:t xml:space="preserve"> </w:t>
      </w:r>
      <w:r w:rsidR="00CB229B" w:rsidRPr="009D7783">
        <w:rPr>
          <w:sz w:val="22"/>
          <w:szCs w:val="22"/>
          <w:lang w:val="en-US"/>
        </w:rPr>
        <w:t xml:space="preserve">: Apart from about a </w:t>
      </w:r>
      <w:r w:rsidR="00CB229B" w:rsidRPr="009D7783">
        <w:rPr>
          <w:sz w:val="22"/>
          <w:szCs w:val="22"/>
          <w:highlight w:val="yellow"/>
          <w:lang w:val="en-US"/>
        </w:rPr>
        <w:t xml:space="preserve">hundred and fifty </w:t>
      </w:r>
      <w:proofErr w:type="spellStart"/>
      <w:r w:rsidR="00CB229B" w:rsidRPr="009D7783">
        <w:rPr>
          <w:sz w:val="22"/>
          <w:szCs w:val="22"/>
          <w:highlight w:val="yellow"/>
          <w:lang w:val="en-US"/>
        </w:rPr>
        <w:t>indivi</w:t>
      </w:r>
      <w:proofErr w:type="spellEnd"/>
      <w:r w:rsidR="00CB229B" w:rsidRPr="009D7783">
        <w:rPr>
          <w:sz w:val="22"/>
          <w:szCs w:val="22"/>
          <w:highlight w:val="yellow"/>
          <w:lang w:val="en-GB"/>
        </w:rPr>
        <w:t>dual projects</w:t>
      </w:r>
      <w:r w:rsidR="00CB229B" w:rsidRPr="009D7783">
        <w:rPr>
          <w:sz w:val="22"/>
          <w:szCs w:val="22"/>
          <w:lang w:val="en-GB"/>
        </w:rPr>
        <w:t>, involving particularly research for master’s and doctoral theses or postdoctoral projects, the researchers of CITCEM’s different research groups intend to participate</w:t>
      </w:r>
      <w:r w:rsidR="00816EAE" w:rsidRPr="009D7783">
        <w:rPr>
          <w:sz w:val="22"/>
          <w:szCs w:val="22"/>
          <w:lang w:val="en-GB"/>
        </w:rPr>
        <w:t>, in 2013,</w:t>
      </w:r>
      <w:r w:rsidR="00CB229B" w:rsidRPr="009D7783">
        <w:rPr>
          <w:sz w:val="22"/>
          <w:szCs w:val="22"/>
          <w:lang w:val="en-GB"/>
        </w:rPr>
        <w:t xml:space="preserve"> in </w:t>
      </w:r>
      <w:r w:rsidR="00CB229B" w:rsidRPr="009D7783">
        <w:rPr>
          <w:sz w:val="22"/>
          <w:szCs w:val="22"/>
          <w:highlight w:val="yellow"/>
          <w:lang w:val="en-GB"/>
        </w:rPr>
        <w:t>about a hundred collective projects</w:t>
      </w:r>
      <w:r w:rsidR="00CB229B" w:rsidRPr="009D7783">
        <w:rPr>
          <w:sz w:val="22"/>
          <w:szCs w:val="22"/>
          <w:lang w:val="en-GB"/>
        </w:rPr>
        <w:t xml:space="preserve">, some included in national or international research networks. Some of these </w:t>
      </w:r>
      <w:r w:rsidR="00CB229B" w:rsidRPr="009D7783">
        <w:rPr>
          <w:b/>
          <w:color w:val="FF0000"/>
          <w:sz w:val="22"/>
          <w:szCs w:val="22"/>
          <w:lang w:val="en-GB"/>
        </w:rPr>
        <w:t>projects</w:t>
      </w:r>
      <w:r w:rsidR="00CB229B" w:rsidRPr="009D7783">
        <w:rPr>
          <w:sz w:val="22"/>
          <w:szCs w:val="22"/>
          <w:lang w:val="en-GB"/>
        </w:rPr>
        <w:t xml:space="preserve"> aim at interdisciplinary research. A few examples include:</w:t>
      </w:r>
    </w:p>
    <w:p w:rsidR="00CB229B" w:rsidRPr="009D7783" w:rsidRDefault="00CB229B" w:rsidP="009D7783">
      <w:pPr>
        <w:autoSpaceDE w:val="0"/>
        <w:autoSpaceDN w:val="0"/>
        <w:adjustRightInd w:val="0"/>
        <w:ind w:firstLine="360"/>
        <w:jc w:val="both"/>
        <w:rPr>
          <w:color w:val="FF0000"/>
          <w:sz w:val="22"/>
          <w:szCs w:val="22"/>
          <w:lang w:val="en-GB"/>
        </w:rPr>
      </w:pPr>
      <w:proofErr w:type="spellStart"/>
      <w:r w:rsidRPr="009D7783">
        <w:rPr>
          <w:color w:val="FF0000"/>
          <w:sz w:val="22"/>
          <w:szCs w:val="22"/>
          <w:lang w:val="en-GB"/>
        </w:rPr>
        <w:t>i</w:t>
      </w:r>
      <w:proofErr w:type="spellEnd"/>
      <w:r w:rsidRPr="009D7783">
        <w:rPr>
          <w:color w:val="FF0000"/>
          <w:sz w:val="22"/>
          <w:szCs w:val="22"/>
          <w:lang w:val="en-GB"/>
        </w:rPr>
        <w:t>) national projects</w:t>
      </w:r>
    </w:p>
    <w:p w:rsidR="00D025DD" w:rsidRPr="009D7783" w:rsidRDefault="00D025DD" w:rsidP="009D7783">
      <w:pPr>
        <w:pStyle w:val="PargrafodaLista"/>
        <w:numPr>
          <w:ilvl w:val="0"/>
          <w:numId w:val="4"/>
        </w:numPr>
        <w:autoSpaceDE w:val="0"/>
        <w:autoSpaceDN w:val="0"/>
        <w:adjustRightInd w:val="0"/>
        <w:jc w:val="both"/>
        <w:rPr>
          <w:sz w:val="22"/>
          <w:szCs w:val="22"/>
        </w:rPr>
      </w:pPr>
      <w:r w:rsidRPr="009D7783">
        <w:rPr>
          <w:sz w:val="22"/>
          <w:szCs w:val="22"/>
        </w:rPr>
        <w:t xml:space="preserve">Cinema: da construção da </w:t>
      </w:r>
      <w:proofErr w:type="spellStart"/>
      <w:r w:rsidRPr="009D7783">
        <w:rPr>
          <w:sz w:val="22"/>
          <w:szCs w:val="22"/>
        </w:rPr>
        <w:t>narrative</w:t>
      </w:r>
      <w:proofErr w:type="spellEnd"/>
      <w:r w:rsidRPr="009D7783">
        <w:rPr>
          <w:sz w:val="22"/>
          <w:szCs w:val="22"/>
        </w:rPr>
        <w:t xml:space="preserve"> à </w:t>
      </w:r>
      <w:proofErr w:type="spellStart"/>
      <w:r w:rsidRPr="009D7783">
        <w:rPr>
          <w:sz w:val="22"/>
          <w:szCs w:val="22"/>
        </w:rPr>
        <w:t>didactica</w:t>
      </w:r>
      <w:proofErr w:type="spellEnd"/>
      <w:r w:rsidRPr="009D7783">
        <w:rPr>
          <w:sz w:val="22"/>
          <w:szCs w:val="22"/>
        </w:rPr>
        <w:t xml:space="preserve"> da recepção. Portugal e Espanha</w:t>
      </w:r>
    </w:p>
    <w:p w:rsidR="00D025DD" w:rsidRPr="009D7783" w:rsidRDefault="00D025DD" w:rsidP="009D7783">
      <w:pPr>
        <w:pStyle w:val="PargrafodaLista"/>
        <w:numPr>
          <w:ilvl w:val="0"/>
          <w:numId w:val="9"/>
        </w:numPr>
        <w:autoSpaceDE w:val="0"/>
        <w:autoSpaceDN w:val="0"/>
        <w:adjustRightInd w:val="0"/>
        <w:jc w:val="both"/>
        <w:rPr>
          <w:sz w:val="22"/>
          <w:szCs w:val="22"/>
          <w:lang w:val="en-GB"/>
        </w:rPr>
      </w:pPr>
      <w:proofErr w:type="spellStart"/>
      <w:r w:rsidRPr="009D7783">
        <w:rPr>
          <w:sz w:val="22"/>
          <w:szCs w:val="22"/>
          <w:lang w:val="en-US"/>
        </w:rPr>
        <w:t>DigEscravo</w:t>
      </w:r>
      <w:proofErr w:type="spellEnd"/>
      <w:r w:rsidRPr="009D7783">
        <w:rPr>
          <w:sz w:val="22"/>
          <w:szCs w:val="22"/>
          <w:lang w:val="en-US"/>
        </w:rPr>
        <w:t xml:space="preserve"> ???</w:t>
      </w:r>
    </w:p>
    <w:p w:rsidR="00D025DD" w:rsidRPr="009D7783" w:rsidRDefault="00D025DD" w:rsidP="009D7783">
      <w:pPr>
        <w:pStyle w:val="PargrafodaLista"/>
        <w:numPr>
          <w:ilvl w:val="0"/>
          <w:numId w:val="4"/>
        </w:numPr>
        <w:autoSpaceDE w:val="0"/>
        <w:autoSpaceDN w:val="0"/>
        <w:adjustRightInd w:val="0"/>
        <w:jc w:val="both"/>
        <w:rPr>
          <w:sz w:val="22"/>
          <w:szCs w:val="22"/>
        </w:rPr>
      </w:pPr>
      <w:r w:rsidRPr="009D7783">
        <w:rPr>
          <w:sz w:val="22"/>
          <w:szCs w:val="22"/>
        </w:rPr>
        <w:lastRenderedPageBreak/>
        <w:t>Patrimónios e culturas marítimas: Práticas, memórias e identidades de comunidades marítimas.</w:t>
      </w:r>
    </w:p>
    <w:p w:rsidR="00D025DD" w:rsidRPr="009D7783" w:rsidRDefault="00D025DD" w:rsidP="009D7783">
      <w:pPr>
        <w:pStyle w:val="PargrafodaLista"/>
        <w:numPr>
          <w:ilvl w:val="0"/>
          <w:numId w:val="9"/>
        </w:numPr>
        <w:autoSpaceDE w:val="0"/>
        <w:autoSpaceDN w:val="0"/>
        <w:adjustRightInd w:val="0"/>
        <w:jc w:val="both"/>
        <w:rPr>
          <w:sz w:val="22"/>
          <w:szCs w:val="22"/>
        </w:rPr>
      </w:pPr>
      <w:r w:rsidRPr="009D7783">
        <w:rPr>
          <w:sz w:val="22"/>
          <w:szCs w:val="22"/>
        </w:rPr>
        <w:t>Redes formais e informais no trato de escravos. Tráfico e quotidianos (1500-1800).</w:t>
      </w:r>
    </w:p>
    <w:p w:rsidR="00D025DD" w:rsidRPr="009D7783" w:rsidRDefault="00D025DD" w:rsidP="009D7783">
      <w:pPr>
        <w:pStyle w:val="PargrafodaLista"/>
        <w:numPr>
          <w:ilvl w:val="0"/>
          <w:numId w:val="4"/>
        </w:numPr>
        <w:autoSpaceDE w:val="0"/>
        <w:autoSpaceDN w:val="0"/>
        <w:adjustRightInd w:val="0"/>
        <w:jc w:val="both"/>
        <w:rPr>
          <w:sz w:val="22"/>
          <w:szCs w:val="22"/>
        </w:rPr>
      </w:pPr>
      <w:r w:rsidRPr="009D7783">
        <w:rPr>
          <w:sz w:val="22"/>
          <w:szCs w:val="22"/>
          <w:lang w:val="en-US"/>
        </w:rPr>
        <w:t xml:space="preserve">Teaching History for Europe in common. </w:t>
      </w:r>
      <w:r w:rsidRPr="009D7783">
        <w:rPr>
          <w:sz w:val="22"/>
          <w:szCs w:val="22"/>
        </w:rPr>
        <w:t>(França, Polónia, Hungria, Finlândia, Rússia e Portugal)</w:t>
      </w:r>
    </w:p>
    <w:p w:rsidR="00CB229B" w:rsidRPr="009D7783" w:rsidRDefault="00CB229B" w:rsidP="009D7783">
      <w:pPr>
        <w:pStyle w:val="PargrafodaLista"/>
        <w:autoSpaceDE w:val="0"/>
        <w:autoSpaceDN w:val="0"/>
        <w:adjustRightInd w:val="0"/>
        <w:jc w:val="both"/>
        <w:rPr>
          <w:sz w:val="22"/>
          <w:szCs w:val="22"/>
        </w:rPr>
      </w:pPr>
    </w:p>
    <w:p w:rsidR="00CB229B" w:rsidRPr="009D7783" w:rsidRDefault="00CB229B" w:rsidP="009D7783">
      <w:pPr>
        <w:autoSpaceDE w:val="0"/>
        <w:autoSpaceDN w:val="0"/>
        <w:adjustRightInd w:val="0"/>
        <w:ind w:firstLine="360"/>
        <w:jc w:val="both"/>
        <w:rPr>
          <w:sz w:val="22"/>
          <w:szCs w:val="22"/>
          <w:lang w:val="en-US"/>
        </w:rPr>
      </w:pPr>
      <w:r w:rsidRPr="009D7783">
        <w:rPr>
          <w:color w:val="FF0000"/>
          <w:sz w:val="22"/>
          <w:szCs w:val="22"/>
          <w:lang w:val="en-US"/>
        </w:rPr>
        <w:t>ii) International projects</w:t>
      </w:r>
      <w:r w:rsidR="007309BB" w:rsidRPr="009D7783">
        <w:rPr>
          <w:color w:val="FF0000"/>
          <w:sz w:val="22"/>
          <w:szCs w:val="22"/>
          <w:lang w:val="en-US"/>
        </w:rPr>
        <w:tab/>
      </w:r>
    </w:p>
    <w:p w:rsidR="00CB229B" w:rsidRPr="009D7783" w:rsidRDefault="00816EAE" w:rsidP="009D7783">
      <w:pPr>
        <w:pStyle w:val="PargrafodaLista"/>
        <w:numPr>
          <w:ilvl w:val="0"/>
          <w:numId w:val="12"/>
        </w:numPr>
        <w:autoSpaceDE w:val="0"/>
        <w:autoSpaceDN w:val="0"/>
        <w:adjustRightInd w:val="0"/>
        <w:jc w:val="both"/>
        <w:rPr>
          <w:sz w:val="22"/>
          <w:szCs w:val="22"/>
        </w:rPr>
      </w:pPr>
      <w:proofErr w:type="spellStart"/>
      <w:r w:rsidRPr="009D7783">
        <w:rPr>
          <w:i/>
          <w:sz w:val="22"/>
          <w:szCs w:val="22"/>
        </w:rPr>
        <w:t>Iberia</w:t>
      </w:r>
      <w:proofErr w:type="spellEnd"/>
      <w:r w:rsidRPr="009D7783">
        <w:rPr>
          <w:i/>
          <w:sz w:val="22"/>
          <w:szCs w:val="22"/>
        </w:rPr>
        <w:t xml:space="preserve"> </w:t>
      </w:r>
      <w:proofErr w:type="spellStart"/>
      <w:r w:rsidRPr="009D7783">
        <w:rPr>
          <w:i/>
          <w:sz w:val="22"/>
          <w:szCs w:val="22"/>
        </w:rPr>
        <w:t>Pontificia</w:t>
      </w:r>
      <w:proofErr w:type="spellEnd"/>
      <w:r w:rsidRPr="009D7783">
        <w:rPr>
          <w:i/>
          <w:sz w:val="22"/>
          <w:szCs w:val="22"/>
        </w:rPr>
        <w:t xml:space="preserve"> -</w:t>
      </w:r>
      <w:r w:rsidRPr="009D7783">
        <w:rPr>
          <w:sz w:val="22"/>
          <w:szCs w:val="22"/>
        </w:rPr>
        <w:t xml:space="preserve"> </w:t>
      </w:r>
      <w:proofErr w:type="spellStart"/>
      <w:r w:rsidR="007309BB" w:rsidRPr="009D7783">
        <w:rPr>
          <w:i/>
          <w:sz w:val="22"/>
          <w:szCs w:val="22"/>
        </w:rPr>
        <w:t>Regesta</w:t>
      </w:r>
      <w:proofErr w:type="spellEnd"/>
      <w:r w:rsidR="007309BB" w:rsidRPr="009D7783">
        <w:rPr>
          <w:i/>
          <w:sz w:val="22"/>
          <w:szCs w:val="22"/>
        </w:rPr>
        <w:t xml:space="preserve"> </w:t>
      </w:r>
      <w:proofErr w:type="spellStart"/>
      <w:r w:rsidR="007309BB" w:rsidRPr="009D7783">
        <w:rPr>
          <w:i/>
          <w:sz w:val="22"/>
          <w:szCs w:val="22"/>
        </w:rPr>
        <w:t>Pontificum</w:t>
      </w:r>
      <w:proofErr w:type="spellEnd"/>
      <w:r w:rsidR="007309BB" w:rsidRPr="009D7783">
        <w:rPr>
          <w:i/>
          <w:sz w:val="22"/>
          <w:szCs w:val="22"/>
        </w:rPr>
        <w:t xml:space="preserve"> </w:t>
      </w:r>
      <w:proofErr w:type="spellStart"/>
      <w:r w:rsidR="007309BB" w:rsidRPr="009D7783">
        <w:rPr>
          <w:i/>
          <w:sz w:val="22"/>
          <w:szCs w:val="22"/>
        </w:rPr>
        <w:t>Romanorum</w:t>
      </w:r>
      <w:proofErr w:type="spellEnd"/>
      <w:r w:rsidR="007309BB" w:rsidRPr="009D7783">
        <w:rPr>
          <w:i/>
          <w:sz w:val="22"/>
          <w:szCs w:val="22"/>
        </w:rPr>
        <w:t xml:space="preserve"> </w:t>
      </w:r>
      <w:r w:rsidR="007309BB" w:rsidRPr="009D7783">
        <w:rPr>
          <w:sz w:val="22"/>
          <w:szCs w:val="22"/>
        </w:rPr>
        <w:t>(Portugal/Espanha/ Alemanha)</w:t>
      </w:r>
    </w:p>
    <w:p w:rsidR="00816EAE" w:rsidRPr="009D7783" w:rsidRDefault="00816EAE" w:rsidP="009D7783">
      <w:pPr>
        <w:pStyle w:val="PargrafodaLista"/>
        <w:numPr>
          <w:ilvl w:val="0"/>
          <w:numId w:val="12"/>
        </w:numPr>
        <w:autoSpaceDE w:val="0"/>
        <w:autoSpaceDN w:val="0"/>
        <w:adjustRightInd w:val="0"/>
        <w:jc w:val="both"/>
        <w:rPr>
          <w:sz w:val="22"/>
          <w:szCs w:val="22"/>
          <w:lang w:val="it-IT"/>
        </w:rPr>
      </w:pPr>
      <w:proofErr w:type="spellStart"/>
      <w:r w:rsidRPr="009D7783">
        <w:rPr>
          <w:i/>
          <w:iCs/>
          <w:sz w:val="22"/>
          <w:szCs w:val="22"/>
        </w:rPr>
        <w:t>Arcadia</w:t>
      </w:r>
      <w:proofErr w:type="spellEnd"/>
      <w:r w:rsidRPr="009D7783">
        <w:rPr>
          <w:i/>
          <w:iCs/>
          <w:sz w:val="22"/>
          <w:szCs w:val="22"/>
        </w:rPr>
        <w:t xml:space="preserve"> Babélica: usos </w:t>
      </w:r>
      <w:proofErr w:type="spellStart"/>
      <w:r w:rsidRPr="009D7783">
        <w:rPr>
          <w:i/>
          <w:iCs/>
          <w:sz w:val="22"/>
          <w:szCs w:val="22"/>
        </w:rPr>
        <w:t>del</w:t>
      </w:r>
      <w:proofErr w:type="spellEnd"/>
      <w:r w:rsidRPr="009D7783">
        <w:rPr>
          <w:i/>
          <w:iCs/>
          <w:sz w:val="22"/>
          <w:szCs w:val="22"/>
        </w:rPr>
        <w:t xml:space="preserve"> </w:t>
      </w:r>
      <w:proofErr w:type="spellStart"/>
      <w:r w:rsidRPr="009D7783">
        <w:rPr>
          <w:i/>
          <w:iCs/>
          <w:sz w:val="22"/>
          <w:szCs w:val="22"/>
        </w:rPr>
        <w:t>castellano</w:t>
      </w:r>
      <w:proofErr w:type="spellEnd"/>
      <w:r w:rsidRPr="009D7783">
        <w:rPr>
          <w:i/>
          <w:iCs/>
          <w:sz w:val="22"/>
          <w:szCs w:val="22"/>
        </w:rPr>
        <w:t xml:space="preserve">, </w:t>
      </w:r>
      <w:proofErr w:type="spellStart"/>
      <w:r w:rsidRPr="009D7783">
        <w:rPr>
          <w:i/>
          <w:iCs/>
          <w:sz w:val="22"/>
          <w:szCs w:val="22"/>
        </w:rPr>
        <w:t>competencias</w:t>
      </w:r>
      <w:proofErr w:type="spellEnd"/>
      <w:r w:rsidRPr="009D7783">
        <w:rPr>
          <w:i/>
          <w:iCs/>
          <w:sz w:val="22"/>
          <w:szCs w:val="22"/>
        </w:rPr>
        <w:t xml:space="preserve"> </w:t>
      </w:r>
      <w:proofErr w:type="spellStart"/>
      <w:r w:rsidRPr="009D7783">
        <w:rPr>
          <w:i/>
          <w:iCs/>
          <w:sz w:val="22"/>
          <w:szCs w:val="22"/>
        </w:rPr>
        <w:t>plurilingües</w:t>
      </w:r>
      <w:proofErr w:type="spellEnd"/>
      <w:r w:rsidRPr="009D7783">
        <w:rPr>
          <w:i/>
          <w:iCs/>
          <w:sz w:val="22"/>
          <w:szCs w:val="22"/>
        </w:rPr>
        <w:t xml:space="preserve"> y </w:t>
      </w:r>
      <w:proofErr w:type="spellStart"/>
      <w:r w:rsidRPr="009D7783">
        <w:rPr>
          <w:i/>
          <w:iCs/>
          <w:sz w:val="22"/>
          <w:szCs w:val="22"/>
        </w:rPr>
        <w:t>cambios</w:t>
      </w:r>
      <w:proofErr w:type="spellEnd"/>
      <w:r w:rsidRPr="009D7783">
        <w:rPr>
          <w:i/>
          <w:iCs/>
          <w:sz w:val="22"/>
          <w:szCs w:val="22"/>
        </w:rPr>
        <w:t xml:space="preserve"> de paradigmas </w:t>
      </w:r>
      <w:proofErr w:type="spellStart"/>
      <w:r w:rsidRPr="009D7783">
        <w:rPr>
          <w:i/>
          <w:iCs/>
          <w:sz w:val="22"/>
          <w:szCs w:val="22"/>
        </w:rPr>
        <w:t>identitarios</w:t>
      </w:r>
      <w:proofErr w:type="spellEnd"/>
      <w:r w:rsidRPr="009D7783">
        <w:rPr>
          <w:i/>
          <w:iCs/>
          <w:sz w:val="22"/>
          <w:szCs w:val="22"/>
        </w:rPr>
        <w:t xml:space="preserve"> </w:t>
      </w:r>
      <w:proofErr w:type="spellStart"/>
      <w:r w:rsidRPr="009D7783">
        <w:rPr>
          <w:i/>
          <w:iCs/>
          <w:sz w:val="22"/>
          <w:szCs w:val="22"/>
        </w:rPr>
        <w:t>en</w:t>
      </w:r>
      <w:proofErr w:type="spellEnd"/>
      <w:r w:rsidRPr="009D7783">
        <w:rPr>
          <w:i/>
          <w:iCs/>
          <w:sz w:val="22"/>
          <w:szCs w:val="22"/>
        </w:rPr>
        <w:t xml:space="preserve"> las academias portuguesas </w:t>
      </w:r>
      <w:proofErr w:type="spellStart"/>
      <w:r w:rsidRPr="009D7783">
        <w:rPr>
          <w:i/>
          <w:iCs/>
          <w:sz w:val="22"/>
          <w:szCs w:val="22"/>
        </w:rPr>
        <w:t>del</w:t>
      </w:r>
      <w:proofErr w:type="spellEnd"/>
      <w:r w:rsidRPr="009D7783">
        <w:rPr>
          <w:i/>
          <w:iCs/>
          <w:sz w:val="22"/>
          <w:szCs w:val="22"/>
        </w:rPr>
        <w:t xml:space="preserve"> </w:t>
      </w:r>
      <w:proofErr w:type="spellStart"/>
      <w:r w:rsidRPr="009D7783">
        <w:rPr>
          <w:i/>
          <w:iCs/>
          <w:sz w:val="22"/>
          <w:szCs w:val="22"/>
        </w:rPr>
        <w:t>Antiguo</w:t>
      </w:r>
      <w:proofErr w:type="spellEnd"/>
      <w:r w:rsidRPr="009D7783">
        <w:rPr>
          <w:i/>
          <w:iCs/>
          <w:sz w:val="22"/>
          <w:szCs w:val="22"/>
        </w:rPr>
        <w:t xml:space="preserve"> </w:t>
      </w:r>
      <w:proofErr w:type="spellStart"/>
      <w:r w:rsidRPr="009D7783">
        <w:rPr>
          <w:i/>
          <w:iCs/>
          <w:sz w:val="22"/>
          <w:szCs w:val="22"/>
        </w:rPr>
        <w:t>Régimen</w:t>
      </w:r>
      <w:proofErr w:type="spellEnd"/>
      <w:r w:rsidRPr="009D7783">
        <w:rPr>
          <w:sz w:val="22"/>
          <w:szCs w:val="22"/>
        </w:rPr>
        <w:t>. (</w:t>
      </w:r>
      <w:proofErr w:type="spellStart"/>
      <w:r w:rsidRPr="009D7783">
        <w:rPr>
          <w:sz w:val="22"/>
          <w:szCs w:val="22"/>
        </w:rPr>
        <w:t>Universidad</w:t>
      </w:r>
      <w:proofErr w:type="spellEnd"/>
      <w:r w:rsidRPr="009D7783">
        <w:rPr>
          <w:sz w:val="22"/>
          <w:szCs w:val="22"/>
        </w:rPr>
        <w:t xml:space="preserve"> de Salamanca) </w:t>
      </w:r>
      <w:r w:rsidRPr="009D7783">
        <w:rPr>
          <w:b/>
          <w:bCs/>
          <w:sz w:val="22"/>
          <w:szCs w:val="22"/>
        </w:rPr>
        <w:t>FFI2009-07451</w:t>
      </w:r>
      <w:r w:rsidRPr="009D7783">
        <w:rPr>
          <w:sz w:val="22"/>
          <w:szCs w:val="22"/>
        </w:rPr>
        <w:t>.</w:t>
      </w:r>
    </w:p>
    <w:p w:rsidR="00816EAE" w:rsidRPr="009D7783" w:rsidRDefault="00816EAE" w:rsidP="009D7783">
      <w:pPr>
        <w:pStyle w:val="PargrafodaLista"/>
        <w:numPr>
          <w:ilvl w:val="0"/>
          <w:numId w:val="12"/>
        </w:numPr>
        <w:autoSpaceDE w:val="0"/>
        <w:autoSpaceDN w:val="0"/>
        <w:adjustRightInd w:val="0"/>
        <w:jc w:val="both"/>
        <w:rPr>
          <w:sz w:val="22"/>
          <w:szCs w:val="22"/>
          <w:lang w:val="it-IT"/>
        </w:rPr>
      </w:pPr>
      <w:r w:rsidRPr="009D7783">
        <w:rPr>
          <w:i/>
          <w:iCs/>
          <w:sz w:val="22"/>
          <w:szCs w:val="22"/>
          <w:lang w:val="it-IT"/>
        </w:rPr>
        <w:t>La Bibbia e le Donne Collana di Esegesi, Cultura e Storia</w:t>
      </w:r>
      <w:r w:rsidRPr="009D7783">
        <w:rPr>
          <w:sz w:val="22"/>
          <w:szCs w:val="22"/>
          <w:lang w:val="it-IT"/>
        </w:rPr>
        <w:t xml:space="preserve"> (Progetto e la pubblicazione dell'Opera sono sostenuti dalla Fondazione P.  Valerio per la Storia delle Donne)</w:t>
      </w:r>
    </w:p>
    <w:p w:rsidR="00816EAE" w:rsidRPr="009D7783" w:rsidRDefault="00816EAE" w:rsidP="009D7783">
      <w:pPr>
        <w:pStyle w:val="PargrafodaLista"/>
        <w:numPr>
          <w:ilvl w:val="0"/>
          <w:numId w:val="12"/>
        </w:numPr>
        <w:autoSpaceDE w:val="0"/>
        <w:autoSpaceDN w:val="0"/>
        <w:adjustRightInd w:val="0"/>
        <w:jc w:val="both"/>
        <w:rPr>
          <w:sz w:val="22"/>
          <w:szCs w:val="22"/>
        </w:rPr>
      </w:pPr>
      <w:r w:rsidRPr="009D7783">
        <w:rPr>
          <w:i/>
          <w:noProof/>
          <w:sz w:val="22"/>
          <w:szCs w:val="22"/>
          <w:lang w:val="es-ES_tradnl"/>
        </w:rPr>
        <w:t>Letras de Frailes: Franciscanos, textos y cultura escrita en Portugal y en el Imperio portugués (siglos XVI-XVIII)</w:t>
      </w:r>
      <w:r w:rsidRPr="009D7783">
        <w:rPr>
          <w:noProof/>
          <w:sz w:val="22"/>
          <w:szCs w:val="22"/>
          <w:lang w:val="es-ES_tradnl"/>
        </w:rPr>
        <w:t xml:space="preserve"> </w:t>
      </w:r>
      <w:r w:rsidRPr="009D7783">
        <w:rPr>
          <w:b/>
          <w:bCs/>
          <w:sz w:val="22"/>
          <w:szCs w:val="22"/>
        </w:rPr>
        <w:t>Referencia</w:t>
      </w:r>
      <w:r w:rsidRPr="009D7783">
        <w:rPr>
          <w:sz w:val="22"/>
          <w:szCs w:val="22"/>
          <w:shd w:val="clear" w:color="auto" w:fill="FFFFFF"/>
        </w:rPr>
        <w:t xml:space="preserve">: </w:t>
      </w:r>
      <w:r w:rsidRPr="009D7783">
        <w:rPr>
          <w:b/>
          <w:bCs/>
          <w:sz w:val="22"/>
          <w:szCs w:val="22"/>
          <w:shd w:val="clear" w:color="auto" w:fill="FFFFFF"/>
        </w:rPr>
        <w:t>HAR2011-23523</w:t>
      </w:r>
      <w:r w:rsidRPr="009D7783">
        <w:rPr>
          <w:noProof/>
          <w:sz w:val="22"/>
          <w:szCs w:val="22"/>
          <w:lang w:val="es-ES_tradnl"/>
        </w:rPr>
        <w:t xml:space="preserve"> (Universidade Complutense de Madrid).</w:t>
      </w:r>
    </w:p>
    <w:p w:rsidR="007309BB" w:rsidRPr="009D7783" w:rsidRDefault="007309BB" w:rsidP="009D7783">
      <w:pPr>
        <w:autoSpaceDE w:val="0"/>
        <w:autoSpaceDN w:val="0"/>
        <w:adjustRightInd w:val="0"/>
        <w:jc w:val="both"/>
        <w:rPr>
          <w:sz w:val="22"/>
          <w:szCs w:val="22"/>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f) the embedding of research activities in </w:t>
      </w:r>
      <w:r w:rsidRPr="009D7783">
        <w:rPr>
          <w:b/>
          <w:color w:val="FF0000"/>
          <w:sz w:val="22"/>
          <w:szCs w:val="22"/>
          <w:lang w:val="en-GB"/>
        </w:rPr>
        <w:t>national networks;</w:t>
      </w:r>
      <w:r w:rsidRPr="009D7783">
        <w:rPr>
          <w:sz w:val="22"/>
          <w:szCs w:val="22"/>
          <w:lang w:val="en-GB"/>
        </w:rPr>
        <w:t xml:space="preserve"> </w:t>
      </w:r>
    </w:p>
    <w:p w:rsidR="009E176A" w:rsidRPr="009D7783" w:rsidRDefault="00C12A26" w:rsidP="009D7783">
      <w:pPr>
        <w:pStyle w:val="PargrafodaLista"/>
        <w:numPr>
          <w:ilvl w:val="0"/>
          <w:numId w:val="1"/>
        </w:numPr>
        <w:autoSpaceDE w:val="0"/>
        <w:autoSpaceDN w:val="0"/>
        <w:adjustRightInd w:val="0"/>
        <w:jc w:val="both"/>
        <w:rPr>
          <w:sz w:val="22"/>
          <w:szCs w:val="22"/>
          <w:lang w:val="en-GB"/>
        </w:rPr>
      </w:pPr>
      <w:proofErr w:type="spellStart"/>
      <w:r w:rsidRPr="009D7783">
        <w:rPr>
          <w:sz w:val="22"/>
          <w:szCs w:val="22"/>
          <w:lang w:val="en-GB"/>
        </w:rPr>
        <w:t>Rede</w:t>
      </w:r>
      <w:proofErr w:type="spellEnd"/>
      <w:r w:rsidRPr="009D7783">
        <w:rPr>
          <w:sz w:val="22"/>
          <w:szCs w:val="22"/>
          <w:lang w:val="en-GB"/>
        </w:rPr>
        <w:t xml:space="preserve"> de </w:t>
      </w:r>
      <w:proofErr w:type="spellStart"/>
      <w:r w:rsidRPr="009D7783">
        <w:rPr>
          <w:sz w:val="22"/>
          <w:szCs w:val="22"/>
          <w:lang w:val="en-GB"/>
        </w:rPr>
        <w:t>H</w:t>
      </w:r>
      <w:r w:rsidR="009D7783" w:rsidRPr="009D7783">
        <w:rPr>
          <w:sz w:val="22"/>
          <w:szCs w:val="22"/>
          <w:lang w:val="en-GB"/>
        </w:rPr>
        <w:t>i</w:t>
      </w:r>
      <w:r w:rsidRPr="009D7783">
        <w:rPr>
          <w:sz w:val="22"/>
          <w:szCs w:val="22"/>
          <w:lang w:val="en-GB"/>
        </w:rPr>
        <w:t>stória</w:t>
      </w:r>
      <w:proofErr w:type="spellEnd"/>
      <w:r w:rsidRPr="009D7783">
        <w:rPr>
          <w:sz w:val="22"/>
          <w:szCs w:val="22"/>
          <w:lang w:val="en-GB"/>
        </w:rPr>
        <w:t xml:space="preserve"> </w:t>
      </w:r>
      <w:proofErr w:type="spellStart"/>
      <w:r w:rsidRPr="009D7783">
        <w:rPr>
          <w:sz w:val="22"/>
          <w:szCs w:val="22"/>
          <w:lang w:val="en-GB"/>
        </w:rPr>
        <w:t>Contemporanea</w:t>
      </w:r>
      <w:proofErr w:type="spellEnd"/>
    </w:p>
    <w:p w:rsidR="00C12A26" w:rsidRPr="009D7783" w:rsidRDefault="00C12A26" w:rsidP="009D7783">
      <w:pPr>
        <w:pStyle w:val="PargrafodaLista"/>
        <w:numPr>
          <w:ilvl w:val="0"/>
          <w:numId w:val="1"/>
        </w:numPr>
        <w:autoSpaceDE w:val="0"/>
        <w:autoSpaceDN w:val="0"/>
        <w:adjustRightInd w:val="0"/>
        <w:jc w:val="both"/>
        <w:rPr>
          <w:sz w:val="22"/>
          <w:szCs w:val="22"/>
          <w:lang w:val="en-GB"/>
        </w:rPr>
      </w:pPr>
      <w:proofErr w:type="spellStart"/>
      <w:r w:rsidRPr="009D7783">
        <w:rPr>
          <w:sz w:val="22"/>
          <w:szCs w:val="22"/>
          <w:lang w:val="en-GB"/>
        </w:rPr>
        <w:t>Rede</w:t>
      </w:r>
      <w:proofErr w:type="spellEnd"/>
      <w:r w:rsidRPr="009D7783">
        <w:rPr>
          <w:sz w:val="22"/>
          <w:szCs w:val="22"/>
          <w:lang w:val="en-GB"/>
        </w:rPr>
        <w:t xml:space="preserve"> Portuguesa de </w:t>
      </w:r>
      <w:proofErr w:type="spellStart"/>
      <w:r w:rsidRPr="009D7783">
        <w:rPr>
          <w:sz w:val="22"/>
          <w:szCs w:val="22"/>
          <w:lang w:val="en-GB"/>
        </w:rPr>
        <w:t>História</w:t>
      </w:r>
      <w:proofErr w:type="spellEnd"/>
      <w:r w:rsidRPr="009D7783">
        <w:rPr>
          <w:sz w:val="22"/>
          <w:szCs w:val="22"/>
          <w:lang w:val="en-GB"/>
        </w:rPr>
        <w:t xml:space="preserve"> Rural</w:t>
      </w:r>
    </w:p>
    <w:p w:rsidR="00C12A26" w:rsidRPr="009D7783" w:rsidRDefault="00C12A26" w:rsidP="009D7783">
      <w:pPr>
        <w:pStyle w:val="PargrafodaLista"/>
        <w:numPr>
          <w:ilvl w:val="0"/>
          <w:numId w:val="1"/>
        </w:numPr>
        <w:autoSpaceDE w:val="0"/>
        <w:autoSpaceDN w:val="0"/>
        <w:adjustRightInd w:val="0"/>
        <w:jc w:val="both"/>
        <w:rPr>
          <w:sz w:val="22"/>
          <w:szCs w:val="22"/>
        </w:rPr>
      </w:pPr>
      <w:r w:rsidRPr="009D7783">
        <w:rPr>
          <w:sz w:val="22"/>
          <w:szCs w:val="22"/>
        </w:rPr>
        <w:t>Rede informal de investigação sobre história do ambiente.</w:t>
      </w:r>
    </w:p>
    <w:p w:rsidR="0087522B" w:rsidRPr="009D7783" w:rsidRDefault="0087522B" w:rsidP="009D7783">
      <w:pPr>
        <w:pStyle w:val="PargrafodaLista"/>
        <w:numPr>
          <w:ilvl w:val="0"/>
          <w:numId w:val="1"/>
        </w:numPr>
        <w:autoSpaceDE w:val="0"/>
        <w:autoSpaceDN w:val="0"/>
        <w:adjustRightInd w:val="0"/>
        <w:jc w:val="both"/>
        <w:rPr>
          <w:sz w:val="22"/>
          <w:szCs w:val="22"/>
        </w:rPr>
      </w:pPr>
      <w:r w:rsidRPr="009D7783">
        <w:rPr>
          <w:sz w:val="22"/>
          <w:szCs w:val="22"/>
        </w:rPr>
        <w:t>Rede Culturas Marítimas : Pescas e sal</w:t>
      </w:r>
    </w:p>
    <w:p w:rsidR="00816EAE" w:rsidRPr="009D7783" w:rsidRDefault="00816EAE" w:rsidP="009D7783">
      <w:pPr>
        <w:pStyle w:val="PargrafodaLista"/>
        <w:autoSpaceDE w:val="0"/>
        <w:autoSpaceDN w:val="0"/>
        <w:adjustRightInd w:val="0"/>
        <w:jc w:val="both"/>
        <w:rPr>
          <w:sz w:val="22"/>
          <w:szCs w:val="22"/>
        </w:rPr>
      </w:pPr>
    </w:p>
    <w:p w:rsidR="009E176A" w:rsidRPr="009D7783" w:rsidRDefault="009E176A" w:rsidP="009D7783">
      <w:pPr>
        <w:autoSpaceDE w:val="0"/>
        <w:autoSpaceDN w:val="0"/>
        <w:adjustRightInd w:val="0"/>
        <w:jc w:val="both"/>
        <w:rPr>
          <w:b/>
          <w:color w:val="FF0000"/>
          <w:sz w:val="22"/>
          <w:szCs w:val="22"/>
          <w:lang w:val="en-GB"/>
        </w:rPr>
      </w:pPr>
      <w:r w:rsidRPr="009D7783">
        <w:rPr>
          <w:sz w:val="22"/>
          <w:szCs w:val="22"/>
          <w:lang w:val="en-GB"/>
        </w:rPr>
        <w:t xml:space="preserve">g) the embedding of research activities in </w:t>
      </w:r>
      <w:r w:rsidRPr="009D7783">
        <w:rPr>
          <w:b/>
          <w:color w:val="FF0000"/>
          <w:sz w:val="22"/>
          <w:szCs w:val="22"/>
          <w:lang w:val="en-GB"/>
        </w:rPr>
        <w:t>international networks</w:t>
      </w:r>
    </w:p>
    <w:p w:rsidR="00B717DE" w:rsidRPr="009D7783" w:rsidRDefault="00B717DE" w:rsidP="009D7783">
      <w:pPr>
        <w:pStyle w:val="PargrafodaLista"/>
        <w:numPr>
          <w:ilvl w:val="0"/>
          <w:numId w:val="5"/>
        </w:numPr>
        <w:spacing w:before="100" w:beforeAutospacing="1" w:after="100" w:afterAutospacing="1"/>
        <w:rPr>
          <w:color w:val="000000"/>
          <w:sz w:val="22"/>
          <w:szCs w:val="22"/>
          <w:highlight w:val="cyan"/>
        </w:rPr>
      </w:pPr>
      <w:r w:rsidRPr="009D7783">
        <w:rPr>
          <w:color w:val="000000"/>
          <w:sz w:val="22"/>
          <w:szCs w:val="22"/>
          <w:highlight w:val="cyan"/>
        </w:rPr>
        <w:t xml:space="preserve">ATMA - Agua, Território e Medio Ambiente", coordenada pela </w:t>
      </w:r>
      <w:proofErr w:type="spellStart"/>
      <w:r w:rsidRPr="009D7783">
        <w:rPr>
          <w:color w:val="000000"/>
          <w:sz w:val="22"/>
          <w:szCs w:val="22"/>
          <w:highlight w:val="cyan"/>
        </w:rPr>
        <w:t>Universidad</w:t>
      </w:r>
      <w:proofErr w:type="spellEnd"/>
      <w:r w:rsidRPr="009D7783">
        <w:rPr>
          <w:color w:val="000000"/>
          <w:sz w:val="22"/>
          <w:szCs w:val="22"/>
          <w:highlight w:val="cyan"/>
        </w:rPr>
        <w:t xml:space="preserve"> de Jaén. </w:t>
      </w:r>
      <w:r w:rsidRPr="00B717DE">
        <w:rPr>
          <w:sz w:val="22"/>
          <w:szCs w:val="22"/>
          <w:highlight w:val="cyan"/>
        </w:rPr>
        <w:t>IR of the Portuguese team: José Cordeiro.</w:t>
      </w:r>
    </w:p>
    <w:p w:rsidR="00B717DE" w:rsidRPr="009D7783" w:rsidRDefault="00B717DE" w:rsidP="009D7783">
      <w:pPr>
        <w:pStyle w:val="PargrafodaLista"/>
        <w:numPr>
          <w:ilvl w:val="0"/>
          <w:numId w:val="5"/>
        </w:numPr>
        <w:autoSpaceDE w:val="0"/>
        <w:autoSpaceDN w:val="0"/>
        <w:adjustRightInd w:val="0"/>
        <w:jc w:val="both"/>
        <w:rPr>
          <w:sz w:val="22"/>
          <w:szCs w:val="22"/>
          <w:lang w:val="en-GB"/>
        </w:rPr>
      </w:pPr>
      <w:r w:rsidRPr="009D7783">
        <w:rPr>
          <w:sz w:val="22"/>
          <w:szCs w:val="22"/>
          <w:lang w:val="en-US"/>
        </w:rPr>
        <w:t xml:space="preserve">Commercial Networks cross European cities (14th-18th centuries) </w:t>
      </w:r>
    </w:p>
    <w:p w:rsidR="00B717DE" w:rsidRPr="009D7783" w:rsidRDefault="00B717DE" w:rsidP="009D7783">
      <w:pPr>
        <w:pStyle w:val="PargrafodaLista"/>
        <w:numPr>
          <w:ilvl w:val="0"/>
          <w:numId w:val="5"/>
        </w:numPr>
        <w:autoSpaceDE w:val="0"/>
        <w:autoSpaceDN w:val="0"/>
        <w:adjustRightInd w:val="0"/>
        <w:jc w:val="both"/>
        <w:rPr>
          <w:sz w:val="22"/>
          <w:szCs w:val="22"/>
          <w:highlight w:val="yellow"/>
          <w:lang w:val="en-GB"/>
        </w:rPr>
      </w:pPr>
      <w:proofErr w:type="spellStart"/>
      <w:r w:rsidRPr="009D7783">
        <w:rPr>
          <w:i/>
          <w:sz w:val="22"/>
          <w:szCs w:val="22"/>
          <w:highlight w:val="yellow"/>
          <w:lang w:val="en-GB"/>
        </w:rPr>
        <w:t>DynCoopNet</w:t>
      </w:r>
      <w:proofErr w:type="spellEnd"/>
      <w:r w:rsidRPr="009D7783">
        <w:rPr>
          <w:i/>
          <w:sz w:val="22"/>
          <w:szCs w:val="22"/>
          <w:highlight w:val="yellow"/>
          <w:lang w:val="en-GB"/>
        </w:rPr>
        <w:t xml:space="preserve"> - Dynamic Complexity of Cooperation-Based Self-Organizing Networks in the First Global Age</w:t>
      </w:r>
      <w:r w:rsidRPr="009D7783">
        <w:rPr>
          <w:sz w:val="22"/>
          <w:szCs w:val="22"/>
          <w:highlight w:val="yellow"/>
          <w:lang w:val="en-GB"/>
        </w:rPr>
        <w:t xml:space="preserve">. </w:t>
      </w:r>
      <w:r w:rsidRPr="009D7783">
        <w:rPr>
          <w:sz w:val="22"/>
          <w:szCs w:val="22"/>
          <w:highlight w:val="yellow"/>
          <w:lang w:val="en-US"/>
        </w:rPr>
        <w:t xml:space="preserve">IR of the Portuguese team: </w:t>
      </w:r>
      <w:proofErr w:type="spellStart"/>
      <w:r w:rsidRPr="009D7783">
        <w:rPr>
          <w:sz w:val="22"/>
          <w:szCs w:val="22"/>
          <w:highlight w:val="yellow"/>
          <w:lang w:val="en-US"/>
        </w:rPr>
        <w:t>Amélia</w:t>
      </w:r>
      <w:proofErr w:type="spellEnd"/>
      <w:r w:rsidRPr="009D7783">
        <w:rPr>
          <w:sz w:val="22"/>
          <w:szCs w:val="22"/>
          <w:highlight w:val="yellow"/>
          <w:lang w:val="en-US"/>
        </w:rPr>
        <w:t xml:space="preserve"> </w:t>
      </w:r>
      <w:proofErr w:type="spellStart"/>
      <w:r w:rsidRPr="009D7783">
        <w:rPr>
          <w:sz w:val="22"/>
          <w:szCs w:val="22"/>
          <w:highlight w:val="yellow"/>
          <w:lang w:val="en-US"/>
        </w:rPr>
        <w:t>Polónia</w:t>
      </w:r>
      <w:proofErr w:type="spellEnd"/>
      <w:r w:rsidRPr="009D7783">
        <w:rPr>
          <w:sz w:val="22"/>
          <w:szCs w:val="22"/>
          <w:highlight w:val="yellow"/>
          <w:lang w:val="en-US"/>
        </w:rPr>
        <w:t>;</w:t>
      </w:r>
    </w:p>
    <w:p w:rsidR="00B717DE" w:rsidRPr="009D7783" w:rsidRDefault="00B717DE" w:rsidP="009D7783">
      <w:pPr>
        <w:pStyle w:val="PargrafodaLista"/>
        <w:numPr>
          <w:ilvl w:val="0"/>
          <w:numId w:val="5"/>
        </w:numPr>
        <w:autoSpaceDE w:val="0"/>
        <w:autoSpaceDN w:val="0"/>
        <w:adjustRightInd w:val="0"/>
        <w:jc w:val="both"/>
        <w:rPr>
          <w:sz w:val="22"/>
          <w:szCs w:val="22"/>
        </w:rPr>
      </w:pPr>
      <w:proofErr w:type="spellStart"/>
      <w:r w:rsidRPr="009D7783">
        <w:rPr>
          <w:i/>
          <w:sz w:val="22"/>
          <w:szCs w:val="22"/>
        </w:rPr>
        <w:t>Estudios</w:t>
      </w:r>
      <w:proofErr w:type="spellEnd"/>
      <w:r w:rsidRPr="009D7783">
        <w:rPr>
          <w:i/>
          <w:sz w:val="22"/>
          <w:szCs w:val="22"/>
        </w:rPr>
        <w:t xml:space="preserve"> Interdisciplinares de la  </w:t>
      </w:r>
      <w:proofErr w:type="spellStart"/>
      <w:r w:rsidRPr="009D7783">
        <w:rPr>
          <w:i/>
          <w:sz w:val="22"/>
          <w:szCs w:val="22"/>
        </w:rPr>
        <w:t>Vid</w:t>
      </w:r>
      <w:proofErr w:type="spellEnd"/>
      <w:r w:rsidRPr="009D7783">
        <w:rPr>
          <w:i/>
          <w:sz w:val="22"/>
          <w:szCs w:val="22"/>
        </w:rPr>
        <w:t xml:space="preserve"> y el </w:t>
      </w:r>
      <w:proofErr w:type="spellStart"/>
      <w:r w:rsidRPr="009D7783">
        <w:rPr>
          <w:i/>
          <w:sz w:val="22"/>
          <w:szCs w:val="22"/>
        </w:rPr>
        <w:t>Vino</w:t>
      </w:r>
      <w:proofErr w:type="spellEnd"/>
      <w:r w:rsidRPr="009D7783">
        <w:rPr>
          <w:i/>
          <w:sz w:val="22"/>
          <w:szCs w:val="22"/>
        </w:rPr>
        <w:t xml:space="preserve"> </w:t>
      </w:r>
      <w:proofErr w:type="spellStart"/>
      <w:r w:rsidRPr="009D7783">
        <w:rPr>
          <w:i/>
          <w:sz w:val="22"/>
          <w:szCs w:val="22"/>
        </w:rPr>
        <w:t>en</w:t>
      </w:r>
      <w:proofErr w:type="spellEnd"/>
      <w:r w:rsidRPr="009D7783">
        <w:rPr>
          <w:i/>
          <w:sz w:val="22"/>
          <w:szCs w:val="22"/>
        </w:rPr>
        <w:t xml:space="preserve"> </w:t>
      </w:r>
      <w:proofErr w:type="spellStart"/>
      <w:r w:rsidRPr="009D7783">
        <w:rPr>
          <w:i/>
          <w:sz w:val="22"/>
          <w:szCs w:val="22"/>
        </w:rPr>
        <w:t>Iberoamérica</w:t>
      </w:r>
      <w:proofErr w:type="spellEnd"/>
      <w:r w:rsidRPr="009D7783">
        <w:rPr>
          <w:i/>
          <w:sz w:val="22"/>
          <w:szCs w:val="22"/>
        </w:rPr>
        <w:t xml:space="preserve">: Genoma de da </w:t>
      </w:r>
      <w:proofErr w:type="spellStart"/>
      <w:r w:rsidRPr="009D7783">
        <w:rPr>
          <w:i/>
          <w:sz w:val="22"/>
          <w:szCs w:val="22"/>
        </w:rPr>
        <w:t>Vid</w:t>
      </w:r>
      <w:proofErr w:type="spellEnd"/>
      <w:r w:rsidRPr="009D7783">
        <w:rPr>
          <w:i/>
          <w:sz w:val="22"/>
          <w:szCs w:val="22"/>
        </w:rPr>
        <w:t xml:space="preserve">, </w:t>
      </w:r>
      <w:proofErr w:type="spellStart"/>
      <w:r w:rsidRPr="009D7783">
        <w:rPr>
          <w:i/>
          <w:sz w:val="22"/>
          <w:szCs w:val="22"/>
        </w:rPr>
        <w:t>Diccionario</w:t>
      </w:r>
      <w:proofErr w:type="spellEnd"/>
      <w:r w:rsidRPr="009D7783">
        <w:rPr>
          <w:i/>
          <w:sz w:val="22"/>
          <w:szCs w:val="22"/>
        </w:rPr>
        <w:t xml:space="preserve"> Terminológico, Biblioteca Virtual y </w:t>
      </w:r>
      <w:proofErr w:type="spellStart"/>
      <w:r w:rsidRPr="009D7783">
        <w:rPr>
          <w:i/>
          <w:sz w:val="22"/>
          <w:szCs w:val="22"/>
        </w:rPr>
        <w:t>Paisajes</w:t>
      </w:r>
      <w:proofErr w:type="spellEnd"/>
      <w:r w:rsidRPr="009D7783">
        <w:rPr>
          <w:i/>
          <w:sz w:val="22"/>
          <w:szCs w:val="22"/>
        </w:rPr>
        <w:t xml:space="preserve"> </w:t>
      </w:r>
      <w:proofErr w:type="spellStart"/>
      <w:r w:rsidRPr="009D7783">
        <w:rPr>
          <w:i/>
          <w:sz w:val="22"/>
          <w:szCs w:val="22"/>
        </w:rPr>
        <w:t>Culturales</w:t>
      </w:r>
      <w:proofErr w:type="spellEnd"/>
      <w:r w:rsidRPr="009D7783">
        <w:rPr>
          <w:i/>
          <w:sz w:val="22"/>
          <w:szCs w:val="22"/>
        </w:rPr>
        <w:t xml:space="preserve"> de la </w:t>
      </w:r>
      <w:proofErr w:type="spellStart"/>
      <w:r w:rsidRPr="009D7783">
        <w:rPr>
          <w:i/>
          <w:sz w:val="22"/>
          <w:szCs w:val="22"/>
        </w:rPr>
        <w:t>Vid</w:t>
      </w:r>
      <w:proofErr w:type="spellEnd"/>
      <w:r w:rsidRPr="009D7783">
        <w:rPr>
          <w:i/>
          <w:sz w:val="22"/>
          <w:szCs w:val="22"/>
        </w:rPr>
        <w:t xml:space="preserve"> y el </w:t>
      </w:r>
      <w:proofErr w:type="spellStart"/>
      <w:r w:rsidRPr="009D7783">
        <w:rPr>
          <w:i/>
          <w:sz w:val="22"/>
          <w:szCs w:val="22"/>
        </w:rPr>
        <w:t>Vino</w:t>
      </w:r>
      <w:proofErr w:type="spellEnd"/>
      <w:r w:rsidRPr="009D7783">
        <w:rPr>
          <w:i/>
          <w:sz w:val="22"/>
          <w:szCs w:val="22"/>
        </w:rPr>
        <w:t xml:space="preserve"> a favor </w:t>
      </w:r>
      <w:proofErr w:type="spellStart"/>
      <w:r w:rsidRPr="009D7783">
        <w:rPr>
          <w:i/>
          <w:sz w:val="22"/>
          <w:szCs w:val="22"/>
        </w:rPr>
        <w:t>del</w:t>
      </w:r>
      <w:proofErr w:type="spellEnd"/>
      <w:r w:rsidRPr="009D7783">
        <w:rPr>
          <w:i/>
          <w:sz w:val="22"/>
          <w:szCs w:val="22"/>
        </w:rPr>
        <w:t xml:space="preserve"> </w:t>
      </w:r>
      <w:proofErr w:type="spellStart"/>
      <w:r w:rsidRPr="009D7783">
        <w:rPr>
          <w:i/>
          <w:sz w:val="22"/>
          <w:szCs w:val="22"/>
        </w:rPr>
        <w:t>Desarrollo</w:t>
      </w:r>
      <w:proofErr w:type="spellEnd"/>
      <w:r w:rsidRPr="009D7783">
        <w:rPr>
          <w:i/>
          <w:sz w:val="22"/>
          <w:szCs w:val="22"/>
        </w:rPr>
        <w:t xml:space="preserve"> </w:t>
      </w:r>
      <w:proofErr w:type="spellStart"/>
      <w:r w:rsidRPr="009D7783">
        <w:rPr>
          <w:i/>
          <w:sz w:val="22"/>
          <w:szCs w:val="22"/>
        </w:rPr>
        <w:t>Sostenible</w:t>
      </w:r>
      <w:proofErr w:type="spellEnd"/>
      <w:r w:rsidRPr="009D7783">
        <w:rPr>
          <w:sz w:val="22"/>
          <w:szCs w:val="22"/>
        </w:rPr>
        <w:t xml:space="preserve">. IR </w:t>
      </w:r>
      <w:proofErr w:type="spellStart"/>
      <w:r w:rsidRPr="009D7783">
        <w:rPr>
          <w:sz w:val="22"/>
          <w:szCs w:val="22"/>
        </w:rPr>
        <w:t>of</w:t>
      </w:r>
      <w:proofErr w:type="spellEnd"/>
      <w:r w:rsidRPr="009D7783">
        <w:rPr>
          <w:sz w:val="22"/>
          <w:szCs w:val="22"/>
        </w:rPr>
        <w:t xml:space="preserve"> </w:t>
      </w:r>
      <w:proofErr w:type="spellStart"/>
      <w:r w:rsidRPr="009D7783">
        <w:rPr>
          <w:sz w:val="22"/>
          <w:szCs w:val="22"/>
        </w:rPr>
        <w:t>the</w:t>
      </w:r>
      <w:proofErr w:type="spellEnd"/>
      <w:r w:rsidRPr="009D7783">
        <w:rPr>
          <w:sz w:val="22"/>
          <w:szCs w:val="22"/>
        </w:rPr>
        <w:t xml:space="preserve"> Portuguese team: Gaspar Martins Pereira. </w:t>
      </w:r>
    </w:p>
    <w:p w:rsidR="00B717DE" w:rsidRPr="009D7783" w:rsidRDefault="00B717DE" w:rsidP="009D7783">
      <w:pPr>
        <w:pStyle w:val="PargrafodaLista"/>
        <w:numPr>
          <w:ilvl w:val="0"/>
          <w:numId w:val="5"/>
        </w:numPr>
        <w:tabs>
          <w:tab w:val="right" w:pos="3544"/>
          <w:tab w:val="right" w:pos="4395"/>
          <w:tab w:val="right" w:pos="5245"/>
          <w:tab w:val="right" w:pos="5954"/>
          <w:tab w:val="right" w:pos="6663"/>
          <w:tab w:val="right" w:pos="7513"/>
          <w:tab w:val="right" w:pos="8505"/>
        </w:tabs>
        <w:jc w:val="both"/>
        <w:rPr>
          <w:sz w:val="22"/>
          <w:szCs w:val="22"/>
        </w:rPr>
      </w:pPr>
      <w:r w:rsidRPr="009D7783">
        <w:rPr>
          <w:i/>
          <w:sz w:val="22"/>
          <w:szCs w:val="22"/>
          <w:lang w:val="en-GB"/>
        </w:rPr>
        <w:t>European Historical Population Samples Network</w:t>
      </w:r>
      <w:r w:rsidRPr="009D7783">
        <w:rPr>
          <w:sz w:val="22"/>
          <w:szCs w:val="22"/>
          <w:highlight w:val="yellow"/>
          <w:lang w:val="en-GB"/>
        </w:rPr>
        <w:t xml:space="preserve">. </w:t>
      </w:r>
      <w:r w:rsidRPr="009D7783">
        <w:rPr>
          <w:sz w:val="22"/>
          <w:szCs w:val="22"/>
          <w:highlight w:val="yellow"/>
          <w:lang w:val="en-US"/>
        </w:rPr>
        <w:t>IR of the Portuguese team</w:t>
      </w:r>
      <w:r w:rsidRPr="009D7783">
        <w:rPr>
          <w:sz w:val="22"/>
          <w:szCs w:val="22"/>
          <w:lang w:val="en-US"/>
        </w:rPr>
        <w:t xml:space="preserve">. </w:t>
      </w:r>
      <w:r w:rsidRPr="009D7783">
        <w:rPr>
          <w:sz w:val="22"/>
          <w:szCs w:val="22"/>
        </w:rPr>
        <w:t xml:space="preserve">Carlota Santos; </w:t>
      </w:r>
    </w:p>
    <w:p w:rsidR="00B717DE" w:rsidRPr="009D7783" w:rsidRDefault="00B717DE" w:rsidP="009D7783">
      <w:pPr>
        <w:pStyle w:val="PargrafodaLista"/>
        <w:numPr>
          <w:ilvl w:val="0"/>
          <w:numId w:val="5"/>
        </w:numPr>
        <w:autoSpaceDE w:val="0"/>
        <w:autoSpaceDN w:val="0"/>
        <w:adjustRightInd w:val="0"/>
        <w:jc w:val="both"/>
        <w:rPr>
          <w:sz w:val="22"/>
          <w:szCs w:val="22"/>
          <w:lang w:val="en-US"/>
        </w:rPr>
      </w:pPr>
      <w:r w:rsidRPr="009D7783">
        <w:rPr>
          <w:sz w:val="22"/>
          <w:szCs w:val="22"/>
          <w:lang w:val="en-US"/>
        </w:rPr>
        <w:t>International Network of Criminal Justice</w:t>
      </w:r>
    </w:p>
    <w:p w:rsidR="00B717DE" w:rsidRPr="009D7783" w:rsidRDefault="00B717DE" w:rsidP="009D7783">
      <w:pPr>
        <w:pStyle w:val="PargrafodaLista"/>
        <w:numPr>
          <w:ilvl w:val="0"/>
          <w:numId w:val="5"/>
        </w:numPr>
        <w:autoSpaceDE w:val="0"/>
        <w:autoSpaceDN w:val="0"/>
        <w:adjustRightInd w:val="0"/>
        <w:jc w:val="both"/>
        <w:rPr>
          <w:sz w:val="22"/>
          <w:szCs w:val="22"/>
          <w:lang w:val="en-US"/>
        </w:rPr>
      </w:pPr>
      <w:r w:rsidRPr="009D7783">
        <w:rPr>
          <w:sz w:val="22"/>
          <w:szCs w:val="22"/>
          <w:lang w:val="en-GB"/>
        </w:rPr>
        <w:t>NAFHA - North Atlantic Fisheries History Association</w:t>
      </w:r>
    </w:p>
    <w:p w:rsidR="00B717DE" w:rsidRPr="009D7783" w:rsidRDefault="00B717DE" w:rsidP="009D7783">
      <w:pPr>
        <w:pStyle w:val="PargrafodaLista"/>
        <w:numPr>
          <w:ilvl w:val="0"/>
          <w:numId w:val="5"/>
        </w:numPr>
        <w:tabs>
          <w:tab w:val="right" w:pos="3544"/>
          <w:tab w:val="right" w:pos="4395"/>
          <w:tab w:val="right" w:pos="5245"/>
          <w:tab w:val="right" w:pos="5954"/>
          <w:tab w:val="right" w:pos="6663"/>
          <w:tab w:val="right" w:pos="7513"/>
          <w:tab w:val="right" w:pos="8505"/>
        </w:tabs>
        <w:jc w:val="both"/>
        <w:rPr>
          <w:sz w:val="22"/>
          <w:szCs w:val="22"/>
          <w:lang w:val="en-US"/>
        </w:rPr>
      </w:pPr>
      <w:r w:rsidRPr="009D7783">
        <w:rPr>
          <w:i/>
          <w:sz w:val="22"/>
          <w:szCs w:val="22"/>
          <w:lang w:val="en-GB"/>
        </w:rPr>
        <w:t>Natural spaces, architectures, rock carvings and depositions of the Late Prehistory of the western facade of central-northern Portugal: from agencies to meanings</w:t>
      </w:r>
      <w:r w:rsidRPr="009D7783">
        <w:rPr>
          <w:sz w:val="22"/>
          <w:szCs w:val="22"/>
          <w:lang w:val="en-GB"/>
        </w:rPr>
        <w:t xml:space="preserve">. </w:t>
      </w:r>
      <w:r w:rsidRPr="009D7783">
        <w:rPr>
          <w:sz w:val="22"/>
          <w:szCs w:val="22"/>
          <w:lang w:val="en-US"/>
        </w:rPr>
        <w:t>IR: Ana M. S. Bettencourt;</w:t>
      </w:r>
    </w:p>
    <w:p w:rsidR="00B717DE" w:rsidRPr="009D7783" w:rsidRDefault="00B717DE" w:rsidP="009D7783">
      <w:pPr>
        <w:pStyle w:val="PargrafodaLista"/>
        <w:numPr>
          <w:ilvl w:val="0"/>
          <w:numId w:val="5"/>
        </w:numPr>
        <w:autoSpaceDE w:val="0"/>
        <w:autoSpaceDN w:val="0"/>
        <w:adjustRightInd w:val="0"/>
        <w:jc w:val="both"/>
        <w:rPr>
          <w:i/>
          <w:sz w:val="22"/>
          <w:szCs w:val="22"/>
          <w:lang w:val="en-GB"/>
        </w:rPr>
      </w:pPr>
      <w:proofErr w:type="spellStart"/>
      <w:r w:rsidRPr="009D7783">
        <w:rPr>
          <w:i/>
          <w:sz w:val="22"/>
          <w:szCs w:val="22"/>
          <w:lang w:val="en-GB"/>
        </w:rPr>
        <w:t>Rede</w:t>
      </w:r>
      <w:proofErr w:type="spellEnd"/>
      <w:r w:rsidRPr="009D7783">
        <w:rPr>
          <w:i/>
          <w:sz w:val="22"/>
          <w:szCs w:val="22"/>
          <w:lang w:val="en-GB"/>
        </w:rPr>
        <w:t xml:space="preserve"> Peninsula </w:t>
      </w:r>
      <w:proofErr w:type="spellStart"/>
      <w:r w:rsidRPr="009D7783">
        <w:rPr>
          <w:i/>
          <w:sz w:val="22"/>
          <w:szCs w:val="22"/>
          <w:lang w:val="en-GB"/>
        </w:rPr>
        <w:t>Ibérica</w:t>
      </w:r>
      <w:proofErr w:type="spellEnd"/>
      <w:r w:rsidRPr="009D7783">
        <w:rPr>
          <w:i/>
          <w:sz w:val="22"/>
          <w:szCs w:val="22"/>
          <w:lang w:val="en-GB"/>
        </w:rPr>
        <w:t>/</w:t>
      </w:r>
      <w:proofErr w:type="spellStart"/>
      <w:r w:rsidRPr="009D7783">
        <w:rPr>
          <w:i/>
          <w:sz w:val="22"/>
          <w:szCs w:val="22"/>
          <w:lang w:val="en-GB"/>
        </w:rPr>
        <w:t>Noruega</w:t>
      </w:r>
      <w:proofErr w:type="spellEnd"/>
      <w:r w:rsidRPr="009D7783">
        <w:rPr>
          <w:i/>
          <w:sz w:val="22"/>
          <w:szCs w:val="22"/>
          <w:lang w:val="en-GB"/>
        </w:rPr>
        <w:t>: an exhibition on the Norwegian Iberian salted fish trade</w:t>
      </w:r>
      <w:r w:rsidRPr="009D7783">
        <w:rPr>
          <w:sz w:val="22"/>
          <w:szCs w:val="22"/>
          <w:lang w:val="en-GB"/>
        </w:rPr>
        <w:t xml:space="preserve">. </w:t>
      </w:r>
      <w:r w:rsidRPr="009D7783">
        <w:rPr>
          <w:sz w:val="22"/>
          <w:szCs w:val="22"/>
          <w:lang w:val="en-US"/>
        </w:rPr>
        <w:t xml:space="preserve">IR of the Portuguese team: </w:t>
      </w:r>
      <w:proofErr w:type="spellStart"/>
      <w:r w:rsidRPr="009D7783">
        <w:rPr>
          <w:sz w:val="22"/>
          <w:szCs w:val="22"/>
          <w:lang w:val="en-US"/>
        </w:rPr>
        <w:t>Inês</w:t>
      </w:r>
      <w:proofErr w:type="spellEnd"/>
      <w:r w:rsidRPr="009D7783">
        <w:rPr>
          <w:sz w:val="22"/>
          <w:szCs w:val="22"/>
          <w:lang w:val="en-US"/>
        </w:rPr>
        <w:t xml:space="preserve"> </w:t>
      </w:r>
      <w:proofErr w:type="spellStart"/>
      <w:r w:rsidRPr="009D7783">
        <w:rPr>
          <w:sz w:val="22"/>
          <w:szCs w:val="22"/>
          <w:lang w:val="en-US"/>
        </w:rPr>
        <w:t>Amorim</w:t>
      </w:r>
      <w:proofErr w:type="spellEnd"/>
    </w:p>
    <w:p w:rsidR="00B717DE" w:rsidRPr="009D7783" w:rsidRDefault="00B717DE" w:rsidP="009D7783">
      <w:pPr>
        <w:pStyle w:val="PargrafodaLista"/>
        <w:numPr>
          <w:ilvl w:val="0"/>
          <w:numId w:val="5"/>
        </w:numPr>
        <w:autoSpaceDE w:val="0"/>
        <w:autoSpaceDN w:val="0"/>
        <w:adjustRightInd w:val="0"/>
        <w:jc w:val="both"/>
        <w:rPr>
          <w:sz w:val="22"/>
          <w:szCs w:val="22"/>
        </w:rPr>
      </w:pPr>
      <w:r w:rsidRPr="009D7783">
        <w:rPr>
          <w:sz w:val="22"/>
          <w:szCs w:val="22"/>
        </w:rPr>
        <w:t>Rede sobre História dos Portos atlânticos</w:t>
      </w:r>
    </w:p>
    <w:p w:rsidR="00B717DE" w:rsidRPr="009D7783" w:rsidRDefault="00B717DE" w:rsidP="009D7783">
      <w:pPr>
        <w:pStyle w:val="PargrafodaLista"/>
        <w:numPr>
          <w:ilvl w:val="0"/>
          <w:numId w:val="5"/>
        </w:numPr>
        <w:autoSpaceDE w:val="0"/>
        <w:autoSpaceDN w:val="0"/>
        <w:adjustRightInd w:val="0"/>
        <w:jc w:val="both"/>
        <w:rPr>
          <w:sz w:val="22"/>
          <w:szCs w:val="22"/>
        </w:rPr>
      </w:pPr>
      <w:proofErr w:type="spellStart"/>
      <w:r w:rsidRPr="009D7783">
        <w:rPr>
          <w:sz w:val="22"/>
          <w:szCs w:val="22"/>
        </w:rPr>
        <w:t>Regesta</w:t>
      </w:r>
      <w:proofErr w:type="spellEnd"/>
      <w:r w:rsidRPr="009D7783">
        <w:rPr>
          <w:sz w:val="22"/>
          <w:szCs w:val="22"/>
        </w:rPr>
        <w:t xml:space="preserve"> </w:t>
      </w:r>
      <w:proofErr w:type="spellStart"/>
      <w:r w:rsidRPr="009D7783">
        <w:rPr>
          <w:sz w:val="22"/>
          <w:szCs w:val="22"/>
        </w:rPr>
        <w:t>Pontificum</w:t>
      </w:r>
      <w:proofErr w:type="spellEnd"/>
      <w:r w:rsidRPr="009D7783">
        <w:rPr>
          <w:sz w:val="22"/>
          <w:szCs w:val="22"/>
        </w:rPr>
        <w:t xml:space="preserve"> </w:t>
      </w:r>
      <w:proofErr w:type="spellStart"/>
      <w:r w:rsidRPr="009D7783">
        <w:rPr>
          <w:sz w:val="22"/>
          <w:szCs w:val="22"/>
        </w:rPr>
        <w:t>Romanorum</w:t>
      </w:r>
      <w:proofErr w:type="spellEnd"/>
      <w:r w:rsidRPr="009D7783">
        <w:rPr>
          <w:sz w:val="22"/>
          <w:szCs w:val="22"/>
        </w:rPr>
        <w:t xml:space="preserve">. IR </w:t>
      </w:r>
      <w:proofErr w:type="spellStart"/>
      <w:r w:rsidRPr="009D7783">
        <w:rPr>
          <w:sz w:val="22"/>
          <w:szCs w:val="22"/>
        </w:rPr>
        <w:t>of</w:t>
      </w:r>
      <w:proofErr w:type="spellEnd"/>
      <w:r w:rsidRPr="009D7783">
        <w:rPr>
          <w:sz w:val="22"/>
          <w:szCs w:val="22"/>
        </w:rPr>
        <w:t xml:space="preserve"> </w:t>
      </w:r>
      <w:proofErr w:type="spellStart"/>
      <w:r w:rsidRPr="009D7783">
        <w:rPr>
          <w:sz w:val="22"/>
          <w:szCs w:val="22"/>
        </w:rPr>
        <w:t>the</w:t>
      </w:r>
      <w:proofErr w:type="spellEnd"/>
      <w:r w:rsidRPr="009D7783">
        <w:rPr>
          <w:sz w:val="22"/>
          <w:szCs w:val="22"/>
        </w:rPr>
        <w:t xml:space="preserve"> Portuguese team: Cristina Cunha</w:t>
      </w:r>
    </w:p>
    <w:p w:rsidR="0087522B" w:rsidRPr="009D7783" w:rsidRDefault="009E176A" w:rsidP="009D7783">
      <w:pPr>
        <w:autoSpaceDE w:val="0"/>
        <w:autoSpaceDN w:val="0"/>
        <w:adjustRightInd w:val="0"/>
        <w:jc w:val="both"/>
        <w:rPr>
          <w:sz w:val="22"/>
          <w:szCs w:val="22"/>
          <w:lang w:val="en-GB"/>
        </w:rPr>
      </w:pPr>
      <w:r w:rsidRPr="009D7783">
        <w:rPr>
          <w:sz w:val="22"/>
          <w:szCs w:val="22"/>
          <w:lang w:val="en-GB"/>
        </w:rPr>
        <w:t>h</w:t>
      </w:r>
      <w:r w:rsidR="00BF06E0" w:rsidRPr="009D7783">
        <w:rPr>
          <w:sz w:val="22"/>
          <w:szCs w:val="22"/>
          <w:lang w:val="en-GB"/>
        </w:rPr>
        <w:t xml:space="preserve">) </w:t>
      </w:r>
      <w:r w:rsidR="00BF06E0" w:rsidRPr="009D7783">
        <w:rPr>
          <w:color w:val="FF0000"/>
          <w:sz w:val="22"/>
          <w:szCs w:val="22"/>
          <w:lang w:val="en-GB"/>
        </w:rPr>
        <w:t>the publication</w:t>
      </w:r>
      <w:r w:rsidR="00BF06E0" w:rsidRPr="009D7783">
        <w:rPr>
          <w:sz w:val="22"/>
          <w:szCs w:val="22"/>
          <w:lang w:val="en-GB"/>
        </w:rPr>
        <w:t xml:space="preserve"> of the Unit’s research results mainly in </w:t>
      </w:r>
    </w:p>
    <w:p w:rsidR="0087522B" w:rsidRPr="009D7783" w:rsidRDefault="009E176A" w:rsidP="009D7783">
      <w:pPr>
        <w:pStyle w:val="PargrafodaLista"/>
        <w:numPr>
          <w:ilvl w:val="0"/>
          <w:numId w:val="8"/>
        </w:numPr>
        <w:autoSpaceDE w:val="0"/>
        <w:autoSpaceDN w:val="0"/>
        <w:adjustRightInd w:val="0"/>
        <w:ind w:left="708"/>
        <w:jc w:val="both"/>
        <w:rPr>
          <w:sz w:val="22"/>
          <w:szCs w:val="22"/>
          <w:lang w:val="en-GB"/>
        </w:rPr>
      </w:pPr>
      <w:r w:rsidRPr="009D7783">
        <w:rPr>
          <w:sz w:val="22"/>
          <w:szCs w:val="22"/>
          <w:lang w:val="en-GB"/>
        </w:rPr>
        <w:t xml:space="preserve">peer-review journals </w:t>
      </w:r>
      <w:r w:rsidR="0087522B" w:rsidRPr="009D7783">
        <w:rPr>
          <w:sz w:val="22"/>
          <w:szCs w:val="22"/>
          <w:lang w:val="en-GB"/>
        </w:rPr>
        <w:t xml:space="preserve">- in the CITCEM series of publications (among which continuing the publication of the annual journal Via </w:t>
      </w:r>
      <w:proofErr w:type="spellStart"/>
      <w:r w:rsidR="0087522B" w:rsidRPr="009D7783">
        <w:rPr>
          <w:sz w:val="22"/>
          <w:szCs w:val="22"/>
          <w:lang w:val="en-GB"/>
        </w:rPr>
        <w:t>Spiritus</w:t>
      </w:r>
      <w:proofErr w:type="spellEnd"/>
      <w:r w:rsidR="0087522B" w:rsidRPr="009D7783">
        <w:rPr>
          <w:sz w:val="22"/>
          <w:szCs w:val="22"/>
          <w:lang w:val="en-GB"/>
        </w:rPr>
        <w:t xml:space="preserve">, by the group </w:t>
      </w:r>
      <w:proofErr w:type="spellStart"/>
      <w:r w:rsidR="0087522B" w:rsidRPr="009D7783">
        <w:rPr>
          <w:bCs/>
          <w:sz w:val="22"/>
          <w:szCs w:val="22"/>
          <w:lang w:val="en-GB"/>
        </w:rPr>
        <w:t>Sociabilities</w:t>
      </w:r>
      <w:proofErr w:type="spellEnd"/>
      <w:r w:rsidR="0087522B" w:rsidRPr="009D7783">
        <w:rPr>
          <w:bCs/>
          <w:sz w:val="22"/>
          <w:szCs w:val="22"/>
          <w:lang w:val="en-GB"/>
        </w:rPr>
        <w:t>, Practices and Forms of Religious Sensibility</w:t>
      </w:r>
      <w:r w:rsidR="0087522B" w:rsidRPr="009D7783">
        <w:rPr>
          <w:sz w:val="22"/>
          <w:szCs w:val="22"/>
          <w:lang w:val="en-GB"/>
        </w:rPr>
        <w:t xml:space="preserve">; CITCEM’S journal – CEM / </w:t>
      </w:r>
      <w:proofErr w:type="spellStart"/>
      <w:r w:rsidR="0087522B" w:rsidRPr="009D7783">
        <w:rPr>
          <w:sz w:val="22"/>
          <w:szCs w:val="22"/>
          <w:lang w:val="en-GB"/>
        </w:rPr>
        <w:t>cultura</w:t>
      </w:r>
      <w:proofErr w:type="spellEnd"/>
      <w:r w:rsidR="0087522B" w:rsidRPr="009D7783">
        <w:rPr>
          <w:sz w:val="22"/>
          <w:szCs w:val="22"/>
          <w:lang w:val="en-GB"/>
        </w:rPr>
        <w:t xml:space="preserve">, </w:t>
      </w:r>
      <w:proofErr w:type="spellStart"/>
      <w:r w:rsidR="0087522B" w:rsidRPr="009D7783">
        <w:rPr>
          <w:sz w:val="22"/>
          <w:szCs w:val="22"/>
          <w:lang w:val="en-GB"/>
        </w:rPr>
        <w:t>espaço</w:t>
      </w:r>
      <w:proofErr w:type="spellEnd"/>
      <w:r w:rsidR="0087522B" w:rsidRPr="009D7783">
        <w:rPr>
          <w:sz w:val="22"/>
          <w:szCs w:val="22"/>
          <w:lang w:val="en-GB"/>
        </w:rPr>
        <w:t xml:space="preserve"> &amp; </w:t>
      </w:r>
      <w:proofErr w:type="spellStart"/>
      <w:r w:rsidR="0087522B" w:rsidRPr="009D7783">
        <w:rPr>
          <w:sz w:val="22"/>
          <w:szCs w:val="22"/>
          <w:lang w:val="en-GB"/>
        </w:rPr>
        <w:t>memória</w:t>
      </w:r>
      <w:proofErr w:type="spellEnd"/>
      <w:r w:rsidR="0087522B" w:rsidRPr="009D7783">
        <w:rPr>
          <w:sz w:val="22"/>
          <w:szCs w:val="22"/>
          <w:lang w:val="en-GB"/>
        </w:rPr>
        <w:t>, with external scientific review, of which the numbers for 2013 and 2014 are already being organized.</w:t>
      </w:r>
    </w:p>
    <w:p w:rsidR="00BF06E0" w:rsidRPr="009D7783" w:rsidRDefault="00BF06E0" w:rsidP="009D7783">
      <w:pPr>
        <w:pStyle w:val="PargrafodaLista"/>
        <w:numPr>
          <w:ilvl w:val="0"/>
          <w:numId w:val="8"/>
        </w:numPr>
        <w:autoSpaceDE w:val="0"/>
        <w:autoSpaceDN w:val="0"/>
        <w:adjustRightInd w:val="0"/>
        <w:ind w:left="708"/>
        <w:jc w:val="both"/>
        <w:rPr>
          <w:sz w:val="22"/>
          <w:szCs w:val="22"/>
          <w:lang w:val="en-GB"/>
        </w:rPr>
      </w:pPr>
      <w:r w:rsidRPr="009D7783">
        <w:rPr>
          <w:sz w:val="22"/>
          <w:szCs w:val="22"/>
          <w:lang w:val="en-GB"/>
        </w:rPr>
        <w:t>books published by international publishing houses (continuing the series of publications developed by CITCEM).</w:t>
      </w:r>
    </w:p>
    <w:p w:rsidR="0087522B" w:rsidRPr="009D7783" w:rsidRDefault="0087522B" w:rsidP="009D7783">
      <w:pPr>
        <w:tabs>
          <w:tab w:val="right" w:pos="3544"/>
          <w:tab w:val="right" w:pos="4395"/>
          <w:tab w:val="right" w:pos="5245"/>
          <w:tab w:val="right" w:pos="5954"/>
          <w:tab w:val="right" w:pos="6663"/>
          <w:tab w:val="right" w:pos="7513"/>
          <w:tab w:val="right" w:pos="8505"/>
        </w:tabs>
        <w:jc w:val="both"/>
        <w:rPr>
          <w:sz w:val="22"/>
          <w:szCs w:val="22"/>
          <w:lang w:val="en-GB"/>
        </w:rPr>
      </w:pPr>
      <w:r w:rsidRPr="009D7783">
        <w:rPr>
          <w:sz w:val="22"/>
          <w:szCs w:val="22"/>
          <w:lang w:val="en-GB"/>
        </w:rPr>
        <w:lastRenderedPageBreak/>
        <w:t xml:space="preserve">In 2013, the publication of at least </w:t>
      </w:r>
      <w:r w:rsidRPr="009D7783">
        <w:rPr>
          <w:sz w:val="22"/>
          <w:szCs w:val="22"/>
          <w:highlight w:val="yellow"/>
          <w:lang w:val="en-GB"/>
        </w:rPr>
        <w:t>235</w:t>
      </w:r>
      <w:r w:rsidRPr="009D7783">
        <w:rPr>
          <w:sz w:val="22"/>
          <w:szCs w:val="22"/>
          <w:lang w:val="en-GB"/>
        </w:rPr>
        <w:t xml:space="preserve"> works by the unit’s researchers are expected (among which </w:t>
      </w:r>
      <w:r w:rsidRPr="009D7783">
        <w:rPr>
          <w:sz w:val="22"/>
          <w:szCs w:val="22"/>
          <w:highlight w:val="yellow"/>
          <w:lang w:val="en-GB"/>
        </w:rPr>
        <w:t>70</w:t>
      </w:r>
      <w:r w:rsidRPr="009D7783">
        <w:rPr>
          <w:sz w:val="22"/>
          <w:szCs w:val="22"/>
          <w:lang w:val="en-GB"/>
        </w:rPr>
        <w:t xml:space="preserve"> in foreign publications).</w:t>
      </w:r>
    </w:p>
    <w:p w:rsidR="00BF06E0" w:rsidRPr="009D7783" w:rsidRDefault="00BF06E0" w:rsidP="009D7783">
      <w:pPr>
        <w:autoSpaceDE w:val="0"/>
        <w:autoSpaceDN w:val="0"/>
        <w:adjustRightInd w:val="0"/>
        <w:ind w:left="708"/>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2. </w:t>
      </w:r>
      <w:r w:rsidRPr="009D7783">
        <w:rPr>
          <w:b/>
          <w:sz w:val="22"/>
          <w:szCs w:val="22"/>
          <w:lang w:val="en-GB"/>
        </w:rPr>
        <w:t>Development of advanced postgraduate training activities</w:t>
      </w:r>
    </w:p>
    <w:p w:rsidR="009A7DA4" w:rsidRPr="009D7783" w:rsidRDefault="009A7DA4"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In terms of advanced postgraduate training, the following will continue: </w:t>
      </w:r>
    </w:p>
    <w:p w:rsidR="005D41F4" w:rsidRPr="009D7783" w:rsidRDefault="00BF06E0" w:rsidP="009D7783">
      <w:pPr>
        <w:tabs>
          <w:tab w:val="right" w:pos="3544"/>
          <w:tab w:val="right" w:pos="4395"/>
          <w:tab w:val="right" w:pos="5245"/>
          <w:tab w:val="right" w:pos="5954"/>
          <w:tab w:val="right" w:pos="6663"/>
          <w:tab w:val="right" w:pos="7513"/>
          <w:tab w:val="right" w:pos="8505"/>
        </w:tabs>
        <w:jc w:val="both"/>
        <w:rPr>
          <w:sz w:val="22"/>
          <w:szCs w:val="22"/>
          <w:lang w:val="en-GB"/>
        </w:rPr>
      </w:pPr>
      <w:r w:rsidRPr="009D7783">
        <w:rPr>
          <w:sz w:val="22"/>
          <w:szCs w:val="22"/>
          <w:lang w:val="en-GB"/>
        </w:rPr>
        <w:t>a) active participation of many of the unit’s researchers in the teaching and supervision of students enrolled in a wide range of masters, doctoral and post-doctoral courses at the two institutions that host CITCEM</w:t>
      </w:r>
      <w:r w:rsidR="005D41F4" w:rsidRPr="009D7783">
        <w:rPr>
          <w:sz w:val="22"/>
          <w:szCs w:val="22"/>
          <w:lang w:val="en-GB"/>
        </w:rPr>
        <w:t>. In 2013, unit researchers will be responsible for the supervision of 1</w:t>
      </w:r>
      <w:r w:rsidR="005D41F4" w:rsidRPr="009D7783">
        <w:rPr>
          <w:sz w:val="22"/>
          <w:szCs w:val="22"/>
          <w:highlight w:val="yellow"/>
          <w:lang w:val="en-GB"/>
        </w:rPr>
        <w:t>46</w:t>
      </w:r>
      <w:r w:rsidR="005D41F4" w:rsidRPr="009D7783">
        <w:rPr>
          <w:sz w:val="22"/>
          <w:szCs w:val="22"/>
          <w:lang w:val="en-GB"/>
        </w:rPr>
        <w:t xml:space="preserve"> PhD theses, </w:t>
      </w:r>
      <w:r w:rsidR="005D41F4" w:rsidRPr="009D7783">
        <w:rPr>
          <w:sz w:val="22"/>
          <w:szCs w:val="22"/>
          <w:highlight w:val="yellow"/>
          <w:lang w:val="en-GB"/>
        </w:rPr>
        <w:t>186</w:t>
      </w:r>
      <w:r w:rsidR="005D41F4" w:rsidRPr="009D7783">
        <w:rPr>
          <w:sz w:val="22"/>
          <w:szCs w:val="22"/>
          <w:lang w:val="en-GB"/>
        </w:rPr>
        <w:t xml:space="preserve"> masters theses, and </w:t>
      </w:r>
      <w:r w:rsidR="005D41F4" w:rsidRPr="009D7783">
        <w:rPr>
          <w:sz w:val="22"/>
          <w:szCs w:val="22"/>
          <w:highlight w:val="yellow"/>
          <w:lang w:val="en-GB"/>
        </w:rPr>
        <w:t>18</w:t>
      </w:r>
      <w:r w:rsidR="005D41F4" w:rsidRPr="009D7783">
        <w:rPr>
          <w:sz w:val="22"/>
          <w:szCs w:val="22"/>
          <w:lang w:val="en-GB"/>
        </w:rPr>
        <w:t xml:space="preserve"> postdoctoral projects </w:t>
      </w:r>
    </w:p>
    <w:p w:rsidR="00BF06E0" w:rsidRPr="009D7783" w:rsidRDefault="00BF06E0" w:rsidP="009D7783">
      <w:pPr>
        <w:autoSpaceDE w:val="0"/>
        <w:autoSpaceDN w:val="0"/>
        <w:adjustRightInd w:val="0"/>
        <w:jc w:val="both"/>
        <w:rPr>
          <w:sz w:val="22"/>
          <w:szCs w:val="22"/>
          <w:lang w:val="en-GB"/>
        </w:rPr>
      </w:pPr>
    </w:p>
    <w:p w:rsidR="00CB229B" w:rsidRPr="009D7783" w:rsidRDefault="00CB229B" w:rsidP="009D7783">
      <w:pPr>
        <w:pStyle w:val="PargrafodaLista"/>
        <w:numPr>
          <w:ilvl w:val="0"/>
          <w:numId w:val="10"/>
        </w:numPr>
        <w:tabs>
          <w:tab w:val="right" w:pos="3544"/>
          <w:tab w:val="right" w:pos="4395"/>
          <w:tab w:val="right" w:pos="5245"/>
          <w:tab w:val="right" w:pos="5954"/>
          <w:tab w:val="right" w:pos="6663"/>
          <w:tab w:val="right" w:pos="7513"/>
          <w:tab w:val="right" w:pos="8505"/>
        </w:tabs>
        <w:jc w:val="both"/>
        <w:rPr>
          <w:sz w:val="22"/>
          <w:szCs w:val="22"/>
          <w:lang w:val="en-GB"/>
        </w:rPr>
      </w:pPr>
      <w:r w:rsidRPr="009D7783">
        <w:rPr>
          <w:sz w:val="22"/>
          <w:szCs w:val="22"/>
          <w:lang w:val="en-GB"/>
        </w:rPr>
        <w:t xml:space="preserve">Erasmus Mundus Joint Doctorate — </w:t>
      </w:r>
      <w:proofErr w:type="spellStart"/>
      <w:r w:rsidRPr="009D7783">
        <w:rPr>
          <w:sz w:val="22"/>
          <w:szCs w:val="22"/>
          <w:lang w:val="en-GB"/>
        </w:rPr>
        <w:t>Teeme</w:t>
      </w:r>
      <w:proofErr w:type="spellEnd"/>
      <w:r w:rsidRPr="009D7783">
        <w:rPr>
          <w:sz w:val="22"/>
          <w:szCs w:val="22"/>
          <w:lang w:val="en-GB"/>
        </w:rPr>
        <w:t xml:space="preserve"> / Text and Event in Ea</w:t>
      </w:r>
      <w:r w:rsidR="009F55C4" w:rsidRPr="009D7783">
        <w:rPr>
          <w:sz w:val="22"/>
          <w:szCs w:val="22"/>
          <w:lang w:val="en-GB"/>
        </w:rPr>
        <w:t>rly Modern Europe —, that begun</w:t>
      </w:r>
      <w:r w:rsidRPr="009D7783">
        <w:rPr>
          <w:sz w:val="22"/>
          <w:szCs w:val="22"/>
          <w:lang w:val="en-GB"/>
        </w:rPr>
        <w:t xml:space="preserve"> in 2011, in collaboration with other centres of the Universities of Porto, Kent, Berlin and Prague; </w:t>
      </w:r>
    </w:p>
    <w:p w:rsidR="00CB229B" w:rsidRPr="009D7783" w:rsidRDefault="00CB229B" w:rsidP="009D7783">
      <w:pPr>
        <w:pStyle w:val="PargrafodaLista"/>
        <w:numPr>
          <w:ilvl w:val="0"/>
          <w:numId w:val="10"/>
        </w:numPr>
        <w:tabs>
          <w:tab w:val="right" w:pos="3544"/>
          <w:tab w:val="right" w:pos="4395"/>
          <w:tab w:val="right" w:pos="5245"/>
          <w:tab w:val="right" w:pos="5954"/>
          <w:tab w:val="right" w:pos="6663"/>
          <w:tab w:val="right" w:pos="7513"/>
          <w:tab w:val="right" w:pos="8505"/>
        </w:tabs>
        <w:jc w:val="both"/>
        <w:rPr>
          <w:sz w:val="22"/>
          <w:szCs w:val="22"/>
          <w:lang w:val="en-GB"/>
        </w:rPr>
      </w:pPr>
      <w:r w:rsidRPr="009D7783">
        <w:rPr>
          <w:sz w:val="22"/>
          <w:szCs w:val="22"/>
          <w:lang w:val="en-GB"/>
        </w:rPr>
        <w:t xml:space="preserve">Erasmus Mundus Master course —  </w:t>
      </w:r>
      <w:r w:rsidRPr="009D7783">
        <w:rPr>
          <w:i/>
          <w:sz w:val="22"/>
          <w:szCs w:val="22"/>
          <w:lang w:val="en-GB"/>
        </w:rPr>
        <w:t>GLITEMA / German Literature in the European Middle Ages</w:t>
      </w:r>
      <w:r w:rsidRPr="009D7783">
        <w:rPr>
          <w:sz w:val="22"/>
          <w:szCs w:val="22"/>
          <w:lang w:val="en-GB"/>
        </w:rPr>
        <w:t xml:space="preserve"> (</w:t>
      </w:r>
      <w:proofErr w:type="spellStart"/>
      <w:r w:rsidRPr="009D7783">
        <w:rPr>
          <w:sz w:val="22"/>
          <w:szCs w:val="22"/>
          <w:lang w:val="en-GB"/>
        </w:rPr>
        <w:t>coord</w:t>
      </w:r>
      <w:proofErr w:type="spellEnd"/>
      <w:r w:rsidRPr="009D7783">
        <w:rPr>
          <w:sz w:val="22"/>
          <w:szCs w:val="22"/>
          <w:lang w:val="en-GB"/>
        </w:rPr>
        <w:t xml:space="preserve">. John Greenfield), with the universities of Bremen and Palermo (in association with the Universities of Amsterdam, Berlin, Cairo, Greifswald, Ljubljana, Olomouc, Moscow, North Carolina, Rio de Janeiro, Santiago, Zurich), </w:t>
      </w:r>
    </w:p>
    <w:p w:rsidR="00CB229B" w:rsidRPr="009D7783" w:rsidRDefault="00CB229B" w:rsidP="009D7783">
      <w:pPr>
        <w:pStyle w:val="PargrafodaLista"/>
        <w:numPr>
          <w:ilvl w:val="0"/>
          <w:numId w:val="10"/>
        </w:numPr>
        <w:tabs>
          <w:tab w:val="right" w:pos="3544"/>
          <w:tab w:val="right" w:pos="4395"/>
          <w:tab w:val="right" w:pos="5245"/>
          <w:tab w:val="right" w:pos="5954"/>
          <w:tab w:val="right" w:pos="6663"/>
          <w:tab w:val="right" w:pos="7513"/>
          <w:tab w:val="right" w:pos="8505"/>
        </w:tabs>
        <w:jc w:val="both"/>
        <w:rPr>
          <w:sz w:val="22"/>
          <w:szCs w:val="22"/>
          <w:lang w:val="en-GB"/>
        </w:rPr>
      </w:pPr>
      <w:r w:rsidRPr="009D7783">
        <w:rPr>
          <w:sz w:val="22"/>
          <w:szCs w:val="22"/>
          <w:lang w:val="en-GB"/>
        </w:rPr>
        <w:t xml:space="preserve">Intensive Summer School, coordinated by the University of Porto and financed for a period of five years by the European Commission). </w:t>
      </w:r>
    </w:p>
    <w:p w:rsidR="00CB229B" w:rsidRPr="009D7783" w:rsidRDefault="00CB229B" w:rsidP="009D7783">
      <w:pPr>
        <w:autoSpaceDE w:val="0"/>
        <w:autoSpaceDN w:val="0"/>
        <w:adjustRightInd w:val="0"/>
        <w:jc w:val="both"/>
        <w:rPr>
          <w:sz w:val="22"/>
          <w:szCs w:val="22"/>
          <w:lang w:val="en-GB"/>
        </w:rPr>
      </w:pPr>
    </w:p>
    <w:p w:rsidR="005D41F4" w:rsidRPr="009D7783" w:rsidRDefault="00BF06E0" w:rsidP="009D7783">
      <w:pPr>
        <w:autoSpaceDE w:val="0"/>
        <w:autoSpaceDN w:val="0"/>
        <w:adjustRightInd w:val="0"/>
        <w:jc w:val="both"/>
        <w:rPr>
          <w:sz w:val="22"/>
          <w:szCs w:val="22"/>
          <w:lang w:val="en-GB"/>
        </w:rPr>
      </w:pPr>
      <w:r w:rsidRPr="009D7783">
        <w:rPr>
          <w:sz w:val="22"/>
          <w:szCs w:val="22"/>
          <w:lang w:val="en-GB"/>
        </w:rPr>
        <w:t>b) collaboration in postgraduate courses at other nat</w:t>
      </w:r>
      <w:r w:rsidR="00CB229B" w:rsidRPr="009D7783">
        <w:rPr>
          <w:sz w:val="22"/>
          <w:szCs w:val="22"/>
          <w:lang w:val="en-GB"/>
        </w:rPr>
        <w:t>ional and foreign universities</w:t>
      </w:r>
      <w:r w:rsidR="005D41F4" w:rsidRPr="009D7783">
        <w:rPr>
          <w:sz w:val="22"/>
          <w:szCs w:val="22"/>
          <w:lang w:val="en-GB"/>
        </w:rPr>
        <w:t>:</w:t>
      </w:r>
    </w:p>
    <w:p w:rsidR="00CB229B" w:rsidRPr="009D7783" w:rsidRDefault="005D41F4" w:rsidP="009D7783">
      <w:pPr>
        <w:pStyle w:val="PargrafodaLista"/>
        <w:numPr>
          <w:ilvl w:val="0"/>
          <w:numId w:val="11"/>
        </w:numPr>
        <w:autoSpaceDE w:val="0"/>
        <w:autoSpaceDN w:val="0"/>
        <w:adjustRightInd w:val="0"/>
        <w:jc w:val="both"/>
        <w:rPr>
          <w:sz w:val="22"/>
          <w:szCs w:val="22"/>
          <w:lang w:val="en-GB"/>
        </w:rPr>
      </w:pPr>
      <w:proofErr w:type="spellStart"/>
      <w:r w:rsidRPr="009D7783">
        <w:rPr>
          <w:sz w:val="22"/>
          <w:szCs w:val="22"/>
          <w:lang w:val="en-GB"/>
        </w:rPr>
        <w:t>Diplome</w:t>
      </w:r>
      <w:proofErr w:type="spellEnd"/>
      <w:r w:rsidRPr="009D7783">
        <w:rPr>
          <w:sz w:val="22"/>
          <w:szCs w:val="22"/>
          <w:lang w:val="en-GB"/>
        </w:rPr>
        <w:t xml:space="preserve"> </w:t>
      </w:r>
      <w:proofErr w:type="spellStart"/>
      <w:r w:rsidRPr="009D7783">
        <w:rPr>
          <w:sz w:val="22"/>
          <w:szCs w:val="22"/>
          <w:lang w:val="en-GB"/>
        </w:rPr>
        <w:t>Superieur</w:t>
      </w:r>
      <w:proofErr w:type="spellEnd"/>
      <w:r w:rsidRPr="009D7783">
        <w:rPr>
          <w:sz w:val="22"/>
          <w:szCs w:val="22"/>
          <w:lang w:val="en-GB"/>
        </w:rPr>
        <w:t xml:space="preserve"> </w:t>
      </w:r>
      <w:proofErr w:type="spellStart"/>
      <w:r w:rsidRPr="009D7783">
        <w:rPr>
          <w:sz w:val="22"/>
          <w:szCs w:val="22"/>
          <w:lang w:val="en-GB"/>
        </w:rPr>
        <w:t>d’Etudes</w:t>
      </w:r>
      <w:proofErr w:type="spellEnd"/>
      <w:r w:rsidRPr="009D7783">
        <w:rPr>
          <w:sz w:val="22"/>
          <w:szCs w:val="22"/>
          <w:lang w:val="en-GB"/>
        </w:rPr>
        <w:t xml:space="preserve"> </w:t>
      </w:r>
      <w:proofErr w:type="spellStart"/>
      <w:r w:rsidRPr="009D7783">
        <w:rPr>
          <w:sz w:val="22"/>
          <w:szCs w:val="22"/>
          <w:lang w:val="en-GB"/>
        </w:rPr>
        <w:t>Medievales</w:t>
      </w:r>
      <w:proofErr w:type="spellEnd"/>
      <w:r w:rsidRPr="009D7783">
        <w:rPr>
          <w:sz w:val="22"/>
          <w:szCs w:val="22"/>
          <w:lang w:val="en-GB"/>
        </w:rPr>
        <w:t xml:space="preserve"> </w:t>
      </w:r>
      <w:r w:rsidR="009F55C4" w:rsidRPr="009D7783">
        <w:rPr>
          <w:sz w:val="22"/>
          <w:szCs w:val="22"/>
          <w:lang w:val="en-GB"/>
        </w:rPr>
        <w:t>–</w:t>
      </w:r>
      <w:r w:rsidRPr="009D7783">
        <w:rPr>
          <w:sz w:val="22"/>
          <w:szCs w:val="22"/>
          <w:lang w:val="en-GB"/>
        </w:rPr>
        <w:t xml:space="preserve"> FIDEM</w:t>
      </w:r>
    </w:p>
    <w:p w:rsidR="009F55C4" w:rsidRPr="009D7783" w:rsidRDefault="009F55C4" w:rsidP="009D7783">
      <w:pPr>
        <w:pStyle w:val="PargrafodaLista"/>
        <w:numPr>
          <w:ilvl w:val="0"/>
          <w:numId w:val="11"/>
        </w:numPr>
        <w:autoSpaceDE w:val="0"/>
        <w:autoSpaceDN w:val="0"/>
        <w:adjustRightInd w:val="0"/>
        <w:jc w:val="both"/>
        <w:rPr>
          <w:sz w:val="22"/>
          <w:szCs w:val="22"/>
        </w:rPr>
      </w:pPr>
      <w:proofErr w:type="spellStart"/>
      <w:r w:rsidRPr="009D7783">
        <w:rPr>
          <w:sz w:val="22"/>
          <w:szCs w:val="22"/>
        </w:rPr>
        <w:t>Seminarios</w:t>
      </w:r>
      <w:proofErr w:type="spellEnd"/>
      <w:r w:rsidRPr="009D7783">
        <w:rPr>
          <w:sz w:val="22"/>
          <w:szCs w:val="22"/>
        </w:rPr>
        <w:t xml:space="preserve"> de Doutoramento nas Universidade de Leipzig e na </w:t>
      </w:r>
      <w:proofErr w:type="spellStart"/>
      <w:r w:rsidRPr="009D7783">
        <w:rPr>
          <w:sz w:val="22"/>
          <w:szCs w:val="22"/>
        </w:rPr>
        <w:t>Universitàa</w:t>
      </w:r>
      <w:proofErr w:type="spellEnd"/>
      <w:r w:rsidRPr="009D7783">
        <w:rPr>
          <w:sz w:val="22"/>
          <w:szCs w:val="22"/>
        </w:rPr>
        <w:t xml:space="preserve"> </w:t>
      </w:r>
      <w:proofErr w:type="spellStart"/>
      <w:r w:rsidRPr="009D7783">
        <w:rPr>
          <w:sz w:val="22"/>
          <w:szCs w:val="22"/>
        </w:rPr>
        <w:t>degli</w:t>
      </w:r>
      <w:proofErr w:type="spellEnd"/>
      <w:r w:rsidRPr="009D7783">
        <w:rPr>
          <w:sz w:val="22"/>
          <w:szCs w:val="22"/>
        </w:rPr>
        <w:t xml:space="preserve"> </w:t>
      </w:r>
      <w:proofErr w:type="spellStart"/>
      <w:r w:rsidRPr="009D7783">
        <w:rPr>
          <w:sz w:val="22"/>
          <w:szCs w:val="22"/>
        </w:rPr>
        <w:t>Studi</w:t>
      </w:r>
      <w:proofErr w:type="spellEnd"/>
      <w:r w:rsidRPr="009D7783">
        <w:rPr>
          <w:sz w:val="22"/>
          <w:szCs w:val="22"/>
        </w:rPr>
        <w:t xml:space="preserve"> </w:t>
      </w:r>
      <w:proofErr w:type="spellStart"/>
      <w:r w:rsidRPr="009D7783">
        <w:rPr>
          <w:sz w:val="22"/>
          <w:szCs w:val="22"/>
        </w:rPr>
        <w:t>di</w:t>
      </w:r>
      <w:proofErr w:type="spellEnd"/>
      <w:r w:rsidRPr="009D7783">
        <w:rPr>
          <w:sz w:val="22"/>
          <w:szCs w:val="22"/>
        </w:rPr>
        <w:t xml:space="preserve"> Pisa</w:t>
      </w:r>
    </w:p>
    <w:p w:rsidR="00816EAE" w:rsidRPr="009D7783" w:rsidRDefault="00816EAE" w:rsidP="009D7783">
      <w:pPr>
        <w:pStyle w:val="PargrafodaLista"/>
        <w:autoSpaceDE w:val="0"/>
        <w:autoSpaceDN w:val="0"/>
        <w:adjustRightInd w:val="0"/>
        <w:jc w:val="both"/>
        <w:rPr>
          <w:sz w:val="22"/>
          <w:szCs w:val="22"/>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c) inclusion of many postgraduate students in the unit’s activities; </w:t>
      </w:r>
    </w:p>
    <w:p w:rsidR="00816EAE" w:rsidRPr="009D7783" w:rsidRDefault="00816EAE"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d) development of specific activities that intersect teaching and research (workshops, seminars, etc.). </w:t>
      </w:r>
    </w:p>
    <w:p w:rsidR="00BF06E0" w:rsidRPr="009D7783" w:rsidRDefault="00BF06E0"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b/>
          <w:sz w:val="22"/>
          <w:szCs w:val="22"/>
          <w:lang w:val="en-GB"/>
        </w:rPr>
      </w:pPr>
      <w:r w:rsidRPr="009D7783">
        <w:rPr>
          <w:sz w:val="22"/>
          <w:szCs w:val="22"/>
          <w:lang w:val="en-GB"/>
        </w:rPr>
        <w:t xml:space="preserve">3. </w:t>
      </w:r>
      <w:r w:rsidRPr="009D7783">
        <w:rPr>
          <w:b/>
          <w:sz w:val="22"/>
          <w:szCs w:val="22"/>
          <w:lang w:val="en-GB"/>
        </w:rPr>
        <w:t>Organizational development</w:t>
      </w:r>
    </w:p>
    <w:p w:rsidR="009A7DA4" w:rsidRPr="009D7783" w:rsidRDefault="009A7DA4"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color w:val="1F497D" w:themeColor="text2"/>
          <w:sz w:val="22"/>
          <w:szCs w:val="22"/>
          <w:lang w:val="en-GB"/>
        </w:rPr>
        <w:t xml:space="preserve">The unit’s management strategy, with a governing board comprising the coordinators of all its research groups, together with the responsibility of the different groups to comply with specific research programmes and training and outreach activities, will primarily focus on, in accordance with the unit’s financial capacity, creating new vectors to promote synergies and exchanges of scientific experiences among the different groups, with a view to bolstering the centre’s character as a space of </w:t>
      </w:r>
      <w:proofErr w:type="spellStart"/>
      <w:r w:rsidRPr="009D7783">
        <w:rPr>
          <w:color w:val="1F497D" w:themeColor="text2"/>
          <w:sz w:val="22"/>
          <w:szCs w:val="22"/>
          <w:lang w:val="en-GB"/>
        </w:rPr>
        <w:t>transdisciplinary</w:t>
      </w:r>
      <w:proofErr w:type="spellEnd"/>
      <w:r w:rsidRPr="009D7783">
        <w:rPr>
          <w:color w:val="1F497D" w:themeColor="text2"/>
          <w:sz w:val="22"/>
          <w:szCs w:val="22"/>
          <w:lang w:val="en-GB"/>
        </w:rPr>
        <w:t xml:space="preserve"> dialogue. At the same time, the unit will continue efforts to improve its internal organization, by structuring research lines and project groups</w:t>
      </w:r>
      <w:r w:rsidRPr="009D7783">
        <w:rPr>
          <w:sz w:val="22"/>
          <w:szCs w:val="22"/>
          <w:lang w:val="en-GB"/>
        </w:rPr>
        <w:t xml:space="preserve">. </w:t>
      </w:r>
    </w:p>
    <w:p w:rsidR="009A7DA4" w:rsidRPr="009D7783" w:rsidRDefault="009A7DA4" w:rsidP="009D7783">
      <w:pPr>
        <w:autoSpaceDE w:val="0"/>
        <w:autoSpaceDN w:val="0"/>
        <w:adjustRightInd w:val="0"/>
        <w:jc w:val="both"/>
        <w:rPr>
          <w:sz w:val="22"/>
          <w:szCs w:val="22"/>
          <w:lang w:val="en-GB"/>
        </w:rPr>
      </w:pPr>
    </w:p>
    <w:p w:rsidR="009A7DA4" w:rsidRPr="009D7783" w:rsidRDefault="009A7DA4" w:rsidP="009D7783">
      <w:pPr>
        <w:jc w:val="both"/>
        <w:rPr>
          <w:color w:val="1F497D" w:themeColor="text2"/>
          <w:sz w:val="22"/>
          <w:szCs w:val="22"/>
          <w:lang w:val="en-GB"/>
        </w:rPr>
      </w:pPr>
      <w:r w:rsidRPr="009D7783">
        <w:rPr>
          <w:color w:val="1F497D" w:themeColor="text2"/>
          <w:sz w:val="22"/>
          <w:szCs w:val="22"/>
          <w:lang w:val="en-GB"/>
        </w:rPr>
        <w:t xml:space="preserve">CITCEM’s rapid growth (going from 194 researchers and collaborators in 2007, to 317 in September 2012, particularly through the entry of numerous postgraduate students, derived from the centre’s focus on teaching and research activities), its </w:t>
      </w:r>
      <w:proofErr w:type="spellStart"/>
      <w:r w:rsidRPr="009D7783">
        <w:rPr>
          <w:color w:val="1F497D" w:themeColor="text2"/>
          <w:sz w:val="22"/>
          <w:szCs w:val="22"/>
          <w:lang w:val="en-GB"/>
        </w:rPr>
        <w:t>pluri</w:t>
      </w:r>
      <w:proofErr w:type="spellEnd"/>
      <w:r w:rsidRPr="009D7783">
        <w:rPr>
          <w:color w:val="1F497D" w:themeColor="text2"/>
          <w:sz w:val="22"/>
          <w:szCs w:val="22"/>
          <w:lang w:val="en-GB"/>
        </w:rPr>
        <w:t>/</w:t>
      </w:r>
      <w:proofErr w:type="spellStart"/>
      <w:r w:rsidRPr="009D7783">
        <w:rPr>
          <w:color w:val="1F497D" w:themeColor="text2"/>
          <w:sz w:val="22"/>
          <w:szCs w:val="22"/>
          <w:lang w:val="en-GB"/>
        </w:rPr>
        <w:t>transdisciplinary</w:t>
      </w:r>
      <w:proofErr w:type="spellEnd"/>
      <w:r w:rsidRPr="009D7783">
        <w:rPr>
          <w:color w:val="1F497D" w:themeColor="text2"/>
          <w:sz w:val="22"/>
          <w:szCs w:val="22"/>
          <w:lang w:val="en-GB"/>
        </w:rPr>
        <w:t xml:space="preserve"> nature, thematic amplitude and the scientific domains covered, as well as the geographical dispersion of its groups and researchers, despite the excellent results obtained thus far, require internal debate, which includes creating new research lines or project groups.</w:t>
      </w:r>
    </w:p>
    <w:p w:rsidR="009A7DA4" w:rsidRPr="009D7783" w:rsidRDefault="009A7DA4" w:rsidP="009D7783">
      <w:pPr>
        <w:autoSpaceDE w:val="0"/>
        <w:autoSpaceDN w:val="0"/>
        <w:adjustRightInd w:val="0"/>
        <w:jc w:val="both"/>
        <w:rPr>
          <w:sz w:val="22"/>
          <w:szCs w:val="22"/>
          <w:lang w:val="en-GB"/>
        </w:rPr>
      </w:pPr>
    </w:p>
    <w:p w:rsidR="009F55C4" w:rsidRPr="009D7783" w:rsidRDefault="009F55C4"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4. </w:t>
      </w:r>
      <w:r w:rsidRPr="009D7783">
        <w:rPr>
          <w:b/>
          <w:sz w:val="22"/>
          <w:szCs w:val="22"/>
          <w:lang w:val="en-GB"/>
        </w:rPr>
        <w:t>Development of interface activities</w:t>
      </w:r>
    </w:p>
    <w:p w:rsidR="00BF06E0" w:rsidRPr="009D7783" w:rsidRDefault="00BF06E0" w:rsidP="009D7783">
      <w:pPr>
        <w:autoSpaceDE w:val="0"/>
        <w:autoSpaceDN w:val="0"/>
        <w:adjustRightInd w:val="0"/>
        <w:jc w:val="both"/>
        <w:rPr>
          <w:sz w:val="22"/>
          <w:szCs w:val="22"/>
          <w:lang w:val="en-GB"/>
        </w:rPr>
      </w:pPr>
    </w:p>
    <w:p w:rsidR="00816EAE" w:rsidRPr="009D7783" w:rsidRDefault="00816EAE" w:rsidP="009D7783">
      <w:pPr>
        <w:jc w:val="both"/>
        <w:rPr>
          <w:sz w:val="22"/>
          <w:szCs w:val="22"/>
          <w:lang w:val="en-GB"/>
        </w:rPr>
      </w:pPr>
      <w:r w:rsidRPr="009D7783">
        <w:rPr>
          <w:sz w:val="22"/>
          <w:szCs w:val="22"/>
          <w:lang w:val="en-GB"/>
        </w:rPr>
        <w:t xml:space="preserve">The experience of many of CITCEM’s researchers and the plurality of thematic approaches to be developed guarantee the centre the capacity to generate cultural outreach activities in collaboration with companies, local authorities and other institutions, with a view to achieving a wider dissemination of its research results as well as develop partnership actions within the </w:t>
      </w:r>
      <w:r w:rsidRPr="009D7783">
        <w:rPr>
          <w:sz w:val="22"/>
          <w:szCs w:val="22"/>
          <w:lang w:val="en-GB"/>
        </w:rPr>
        <w:lastRenderedPageBreak/>
        <w:t xml:space="preserve">unit’s areas of specialization. In 2013, many interface activities between </w:t>
      </w:r>
      <w:r w:rsidRPr="009D7783">
        <w:rPr>
          <w:b/>
          <w:color w:val="FF0000"/>
          <w:sz w:val="22"/>
          <w:szCs w:val="22"/>
          <w:lang w:val="en-GB"/>
        </w:rPr>
        <w:t>research and society</w:t>
      </w:r>
      <w:r w:rsidRPr="009D7783">
        <w:rPr>
          <w:color w:val="FF0000"/>
          <w:sz w:val="22"/>
          <w:szCs w:val="22"/>
          <w:lang w:val="en-GB"/>
        </w:rPr>
        <w:t xml:space="preserve"> </w:t>
      </w:r>
      <w:r w:rsidRPr="009D7783">
        <w:rPr>
          <w:sz w:val="22"/>
          <w:szCs w:val="22"/>
          <w:lang w:val="en-GB"/>
        </w:rPr>
        <w:t xml:space="preserve">are planned, namely, </w:t>
      </w:r>
    </w:p>
    <w:p w:rsidR="009A7DA4" w:rsidRPr="009D7783" w:rsidRDefault="009A7DA4" w:rsidP="009D7783">
      <w:pPr>
        <w:jc w:val="both"/>
        <w:rPr>
          <w:sz w:val="22"/>
          <w:szCs w:val="22"/>
          <w:lang w:val="en-GB"/>
        </w:rPr>
      </w:pPr>
    </w:p>
    <w:p w:rsidR="00816EAE" w:rsidRPr="009D7783" w:rsidRDefault="00816EAE" w:rsidP="009D7783">
      <w:pPr>
        <w:jc w:val="both"/>
        <w:rPr>
          <w:sz w:val="22"/>
          <w:szCs w:val="22"/>
          <w:lang w:val="en-GB"/>
        </w:rPr>
      </w:pPr>
      <w:proofErr w:type="spellStart"/>
      <w:r w:rsidRPr="009D7783">
        <w:rPr>
          <w:sz w:val="22"/>
          <w:szCs w:val="22"/>
          <w:lang w:val="en-GB"/>
        </w:rPr>
        <w:t>i</w:t>
      </w:r>
      <w:proofErr w:type="spellEnd"/>
      <w:r w:rsidRPr="009D7783">
        <w:rPr>
          <w:sz w:val="22"/>
          <w:szCs w:val="22"/>
          <w:lang w:val="en-GB"/>
        </w:rPr>
        <w:t xml:space="preserve">) study, consulting and dissemination of knowledge and preservation of cultural heritage in collaboration with Municipalities, museums and interpretation centres, archives and libraries, and other institutions; </w:t>
      </w:r>
    </w:p>
    <w:p w:rsidR="00816EAE" w:rsidRPr="009D7783" w:rsidRDefault="00816EAE" w:rsidP="009D7783">
      <w:pPr>
        <w:jc w:val="both"/>
        <w:rPr>
          <w:sz w:val="22"/>
          <w:szCs w:val="22"/>
          <w:lang w:val="en-GB"/>
        </w:rPr>
      </w:pPr>
    </w:p>
    <w:p w:rsidR="00816EAE" w:rsidRPr="009D7783" w:rsidRDefault="00816EAE" w:rsidP="009D7783">
      <w:pPr>
        <w:jc w:val="both"/>
        <w:rPr>
          <w:sz w:val="22"/>
          <w:szCs w:val="22"/>
          <w:lang w:val="en-GB"/>
        </w:rPr>
      </w:pPr>
      <w:r w:rsidRPr="009D7783">
        <w:rPr>
          <w:sz w:val="22"/>
          <w:szCs w:val="22"/>
          <w:lang w:val="en-GB"/>
        </w:rPr>
        <w:t xml:space="preserve">ii) participation in workshops, seminars and other actions in various schools; </w:t>
      </w:r>
    </w:p>
    <w:p w:rsidR="00816EAE" w:rsidRPr="009D7783" w:rsidRDefault="00816EAE" w:rsidP="009D7783">
      <w:pPr>
        <w:jc w:val="both"/>
        <w:rPr>
          <w:sz w:val="22"/>
          <w:szCs w:val="22"/>
          <w:lang w:val="en-GB"/>
        </w:rPr>
      </w:pPr>
    </w:p>
    <w:p w:rsidR="00816EAE" w:rsidRPr="009D7783" w:rsidRDefault="00816EAE" w:rsidP="009D7783">
      <w:pPr>
        <w:jc w:val="both"/>
        <w:rPr>
          <w:sz w:val="22"/>
          <w:szCs w:val="22"/>
          <w:lang w:val="en-GB"/>
        </w:rPr>
      </w:pPr>
      <w:r w:rsidRPr="009D7783">
        <w:rPr>
          <w:sz w:val="22"/>
          <w:szCs w:val="22"/>
          <w:lang w:val="en-GB"/>
        </w:rPr>
        <w:t xml:space="preserve">iii) cooperation with Municipalities of </w:t>
      </w:r>
      <w:proofErr w:type="spellStart"/>
      <w:r w:rsidRPr="009D7783">
        <w:rPr>
          <w:sz w:val="22"/>
          <w:szCs w:val="22"/>
          <w:lang w:val="en-GB"/>
        </w:rPr>
        <w:t>Fafe</w:t>
      </w:r>
      <w:proofErr w:type="spellEnd"/>
      <w:r w:rsidRPr="009D7783">
        <w:rPr>
          <w:sz w:val="22"/>
          <w:szCs w:val="22"/>
          <w:lang w:val="en-GB"/>
        </w:rPr>
        <w:t xml:space="preserve"> and </w:t>
      </w:r>
      <w:proofErr w:type="spellStart"/>
      <w:r w:rsidRPr="009D7783">
        <w:rPr>
          <w:sz w:val="22"/>
          <w:szCs w:val="22"/>
          <w:lang w:val="en-GB"/>
        </w:rPr>
        <w:t>Horta</w:t>
      </w:r>
      <w:proofErr w:type="spellEnd"/>
      <w:r w:rsidRPr="009D7783">
        <w:rPr>
          <w:sz w:val="22"/>
          <w:szCs w:val="22"/>
          <w:lang w:val="en-GB"/>
        </w:rPr>
        <w:t xml:space="preserve"> (Faial-Azores), and the </w:t>
      </w:r>
      <w:proofErr w:type="spellStart"/>
      <w:r w:rsidRPr="009D7783">
        <w:rPr>
          <w:sz w:val="22"/>
          <w:szCs w:val="22"/>
          <w:lang w:val="en-GB"/>
        </w:rPr>
        <w:t>Gabinete</w:t>
      </w:r>
      <w:proofErr w:type="spellEnd"/>
      <w:r w:rsidRPr="009D7783">
        <w:rPr>
          <w:sz w:val="22"/>
          <w:szCs w:val="22"/>
          <w:lang w:val="en-GB"/>
        </w:rPr>
        <w:t xml:space="preserve"> de </w:t>
      </w:r>
      <w:proofErr w:type="spellStart"/>
      <w:r w:rsidRPr="009D7783">
        <w:rPr>
          <w:sz w:val="22"/>
          <w:szCs w:val="22"/>
          <w:lang w:val="en-GB"/>
        </w:rPr>
        <w:t>Estudos</w:t>
      </w:r>
      <w:proofErr w:type="spellEnd"/>
      <w:r w:rsidRPr="009D7783">
        <w:rPr>
          <w:sz w:val="22"/>
          <w:szCs w:val="22"/>
          <w:lang w:val="en-GB"/>
        </w:rPr>
        <w:t xml:space="preserve"> </w:t>
      </w:r>
      <w:proofErr w:type="spellStart"/>
      <w:r w:rsidRPr="009D7783">
        <w:rPr>
          <w:sz w:val="22"/>
          <w:szCs w:val="22"/>
          <w:lang w:val="en-GB"/>
        </w:rPr>
        <w:t>Olissiponenses</w:t>
      </w:r>
      <w:proofErr w:type="spellEnd"/>
      <w:r w:rsidRPr="009D7783">
        <w:rPr>
          <w:sz w:val="22"/>
          <w:szCs w:val="22"/>
          <w:lang w:val="en-GB"/>
        </w:rPr>
        <w:t xml:space="preserve"> through technical and scientific support in the process of family reconstruction; </w:t>
      </w:r>
    </w:p>
    <w:p w:rsidR="00816EAE" w:rsidRPr="009D7783" w:rsidRDefault="00816EAE" w:rsidP="009D7783">
      <w:pPr>
        <w:jc w:val="both"/>
        <w:rPr>
          <w:sz w:val="22"/>
          <w:szCs w:val="22"/>
          <w:lang w:val="en-GB"/>
        </w:rPr>
      </w:pPr>
    </w:p>
    <w:p w:rsidR="00816EAE" w:rsidRPr="009D7783" w:rsidRDefault="00816EAE"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5. </w:t>
      </w:r>
      <w:r w:rsidRPr="009D7783">
        <w:rPr>
          <w:b/>
          <w:sz w:val="22"/>
          <w:szCs w:val="22"/>
          <w:lang w:val="en-GB"/>
        </w:rPr>
        <w:t>Development of international activities</w:t>
      </w:r>
    </w:p>
    <w:p w:rsidR="009A7DA4" w:rsidRPr="009D7783" w:rsidRDefault="009A7DA4" w:rsidP="009D7783">
      <w:pPr>
        <w:autoSpaceDE w:val="0"/>
        <w:autoSpaceDN w:val="0"/>
        <w:adjustRightInd w:val="0"/>
        <w:jc w:val="both"/>
        <w:rPr>
          <w:sz w:val="22"/>
          <w:szCs w:val="22"/>
          <w:lang w:val="en-GB"/>
        </w:rPr>
      </w:pP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The Unit intends to continue and expand its international scope through </w:t>
      </w: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a) joint projects with research teams in other countries; </w:t>
      </w: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b) participation</w:t>
      </w:r>
      <w:r w:rsidR="009F55C4" w:rsidRPr="009D7783">
        <w:rPr>
          <w:sz w:val="22"/>
          <w:szCs w:val="22"/>
          <w:lang w:val="en-GB"/>
        </w:rPr>
        <w:t xml:space="preserve"> in/</w:t>
      </w:r>
      <w:r w:rsidRPr="009D7783">
        <w:rPr>
          <w:sz w:val="22"/>
          <w:szCs w:val="22"/>
          <w:lang w:val="en-GB"/>
        </w:rPr>
        <w:t xml:space="preserve">organization of international colloquia and conferences; </w:t>
      </w: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c) collaboration in the organization of joint integrated European postgraduate degree courses; </w:t>
      </w:r>
    </w:p>
    <w:p w:rsidR="00BF06E0" w:rsidRPr="009D7783" w:rsidRDefault="00BF06E0" w:rsidP="009D7783">
      <w:pPr>
        <w:autoSpaceDE w:val="0"/>
        <w:autoSpaceDN w:val="0"/>
        <w:adjustRightInd w:val="0"/>
        <w:jc w:val="both"/>
        <w:rPr>
          <w:sz w:val="22"/>
          <w:szCs w:val="22"/>
          <w:lang w:val="en-GB"/>
        </w:rPr>
      </w:pPr>
      <w:r w:rsidRPr="009D7783">
        <w:rPr>
          <w:sz w:val="22"/>
          <w:szCs w:val="22"/>
          <w:lang w:val="en-GB"/>
        </w:rPr>
        <w:t xml:space="preserve">d) publication of the results of CITCEM research in international peer-review journals and international publishing houses; </w:t>
      </w:r>
    </w:p>
    <w:p w:rsidR="005813F2" w:rsidRDefault="00B717DE" w:rsidP="00BF06E0">
      <w:pPr>
        <w:spacing w:line="276" w:lineRule="auto"/>
        <w:rPr>
          <w:lang w:val="en-GB"/>
        </w:rPr>
      </w:pPr>
    </w:p>
    <w:p w:rsidR="00272BE8" w:rsidRPr="00093B03" w:rsidRDefault="00272BE8" w:rsidP="00BF06E0">
      <w:pPr>
        <w:jc w:val="both"/>
        <w:rPr>
          <w:rFonts w:ascii="Arial" w:hAnsi="Arial" w:cs="Arial"/>
          <w:sz w:val="22"/>
          <w:szCs w:val="22"/>
          <w:lang w:val="en-GB"/>
        </w:rPr>
      </w:pPr>
    </w:p>
    <w:p w:rsidR="00BF06E0" w:rsidRPr="00BF06E0" w:rsidRDefault="00BF06E0" w:rsidP="00BF06E0">
      <w:pPr>
        <w:spacing w:line="276" w:lineRule="auto"/>
        <w:rPr>
          <w:lang w:val="en-GB"/>
        </w:rPr>
      </w:pPr>
      <w:bookmarkStart w:id="0" w:name="_GoBack"/>
      <w:bookmarkEnd w:id="0"/>
    </w:p>
    <w:sectPr w:rsidR="00BF06E0" w:rsidRPr="00BF06E0" w:rsidSect="001360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F3E35"/>
    <w:multiLevelType w:val="hybridMultilevel"/>
    <w:tmpl w:val="4F5C08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037067B"/>
    <w:multiLevelType w:val="hybridMultilevel"/>
    <w:tmpl w:val="B0CE41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91A773D"/>
    <w:multiLevelType w:val="hybridMultilevel"/>
    <w:tmpl w:val="59E04B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3ADB2420"/>
    <w:multiLevelType w:val="hybridMultilevel"/>
    <w:tmpl w:val="3C6C5BE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D121B1A"/>
    <w:multiLevelType w:val="hybridMultilevel"/>
    <w:tmpl w:val="B036A5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F457EB8"/>
    <w:multiLevelType w:val="hybridMultilevel"/>
    <w:tmpl w:val="3810456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46F573A9"/>
    <w:multiLevelType w:val="hybridMultilevel"/>
    <w:tmpl w:val="453EAC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47E73B64"/>
    <w:multiLevelType w:val="hybridMultilevel"/>
    <w:tmpl w:val="7CB248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4AD4788F"/>
    <w:multiLevelType w:val="hybridMultilevel"/>
    <w:tmpl w:val="D51ADFD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nsid w:val="4FFA75A8"/>
    <w:multiLevelType w:val="hybridMultilevel"/>
    <w:tmpl w:val="1F24203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6F4D1CDC"/>
    <w:multiLevelType w:val="hybridMultilevel"/>
    <w:tmpl w:val="A30697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9B44CDC"/>
    <w:multiLevelType w:val="hybridMultilevel"/>
    <w:tmpl w:val="BC6CED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9"/>
  </w:num>
  <w:num w:numId="6">
    <w:abstractNumId w:val="6"/>
  </w:num>
  <w:num w:numId="7">
    <w:abstractNumId w:val="8"/>
  </w:num>
  <w:num w:numId="8">
    <w:abstractNumId w:val="1"/>
  </w:num>
  <w:num w:numId="9">
    <w:abstractNumId w:val="4"/>
  </w:num>
  <w:num w:numId="10">
    <w:abstractNumId w:val="10"/>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063E5"/>
    <w:rsid w:val="000830FD"/>
    <w:rsid w:val="00086AAC"/>
    <w:rsid w:val="001360F0"/>
    <w:rsid w:val="002645A3"/>
    <w:rsid w:val="00272BE8"/>
    <w:rsid w:val="005D41F4"/>
    <w:rsid w:val="007309BB"/>
    <w:rsid w:val="00816EAE"/>
    <w:rsid w:val="0087522B"/>
    <w:rsid w:val="008B43DF"/>
    <w:rsid w:val="009A7DA4"/>
    <w:rsid w:val="009D7783"/>
    <w:rsid w:val="009E176A"/>
    <w:rsid w:val="009F55C4"/>
    <w:rsid w:val="00B717DE"/>
    <w:rsid w:val="00BF06E0"/>
    <w:rsid w:val="00C12A26"/>
    <w:rsid w:val="00CB229B"/>
    <w:rsid w:val="00D025DD"/>
    <w:rsid w:val="00E063E5"/>
    <w:rsid w:val="00FC64F3"/>
    <w:rsid w:val="00FF489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E0"/>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BF06E0"/>
    <w:rPr>
      <w:b/>
      <w:bCs/>
      <w:strike w:val="0"/>
      <w:dstrike w:val="0"/>
      <w:color w:val="666699"/>
      <w:u w:val="none"/>
      <w:effect w:val="none"/>
    </w:rPr>
  </w:style>
  <w:style w:type="character" w:styleId="Forte">
    <w:name w:val="Strong"/>
    <w:qFormat/>
    <w:rsid w:val="00BF06E0"/>
    <w:rPr>
      <w:b/>
      <w:bCs/>
    </w:rPr>
  </w:style>
  <w:style w:type="paragraph" w:styleId="PargrafodaLista">
    <w:name w:val="List Paragraph"/>
    <w:basedOn w:val="Normal"/>
    <w:uiPriority w:val="34"/>
    <w:qFormat/>
    <w:rsid w:val="00BF06E0"/>
    <w:pPr>
      <w:ind w:left="720"/>
      <w:contextualSpacing/>
    </w:pPr>
  </w:style>
  <w:style w:type="paragraph" w:styleId="Textodebalo">
    <w:name w:val="Balloon Text"/>
    <w:basedOn w:val="Normal"/>
    <w:link w:val="TextodebaloCarcter"/>
    <w:uiPriority w:val="99"/>
    <w:semiHidden/>
    <w:unhideWhenUsed/>
    <w:rsid w:val="009E176A"/>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E176A"/>
    <w:rPr>
      <w:rFonts w:ascii="Tahoma" w:eastAsia="Times New Roman" w:hAnsi="Tahoma" w:cs="Tahoma"/>
      <w:sz w:val="16"/>
      <w:szCs w:val="16"/>
      <w:lang w:eastAsia="pt-PT"/>
    </w:rPr>
  </w:style>
  <w:style w:type="table" w:styleId="Tabelacomgrelha">
    <w:name w:val="Table Grid"/>
    <w:basedOn w:val="Tabelanormal"/>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6E0"/>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BF06E0"/>
    <w:rPr>
      <w:b/>
      <w:bCs/>
      <w:strike w:val="0"/>
      <w:dstrike w:val="0"/>
      <w:color w:val="666699"/>
      <w:u w:val="none"/>
      <w:effect w:val="none"/>
    </w:rPr>
  </w:style>
  <w:style w:type="character" w:styleId="Forte">
    <w:name w:val="Strong"/>
    <w:qFormat/>
    <w:rsid w:val="00BF06E0"/>
    <w:rPr>
      <w:b/>
      <w:bCs/>
    </w:rPr>
  </w:style>
  <w:style w:type="paragraph" w:styleId="PargrafodaLista">
    <w:name w:val="List Paragraph"/>
    <w:basedOn w:val="Normal"/>
    <w:uiPriority w:val="34"/>
    <w:qFormat/>
    <w:rsid w:val="00BF06E0"/>
    <w:pPr>
      <w:ind w:left="720"/>
      <w:contextualSpacing/>
    </w:pPr>
  </w:style>
  <w:style w:type="paragraph" w:styleId="Textodebalo">
    <w:name w:val="Balloon Text"/>
    <w:basedOn w:val="Normal"/>
    <w:link w:val="TextodebaloCarcter"/>
    <w:uiPriority w:val="99"/>
    <w:semiHidden/>
    <w:unhideWhenUsed/>
    <w:rsid w:val="009E176A"/>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E176A"/>
    <w:rPr>
      <w:rFonts w:ascii="Tahoma" w:eastAsia="Times New Roman" w:hAnsi="Tahoma" w:cs="Tahoma"/>
      <w:sz w:val="16"/>
      <w:szCs w:val="16"/>
      <w:lang w:eastAsia="pt-PT"/>
    </w:rPr>
  </w:style>
  <w:style w:type="table" w:styleId="Tabelacomgrelha">
    <w:name w:val="Table Grid"/>
    <w:basedOn w:val="Tabelanormal"/>
    <w:uiPriority w:val="59"/>
    <w:rsid w:val="00C12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0965879">
      <w:bodyDiv w:val="1"/>
      <w:marLeft w:val="0"/>
      <w:marRight w:val="0"/>
      <w:marTop w:val="0"/>
      <w:marBottom w:val="0"/>
      <w:divBdr>
        <w:top w:val="none" w:sz="0" w:space="0" w:color="auto"/>
        <w:left w:val="none" w:sz="0" w:space="0" w:color="auto"/>
        <w:bottom w:val="none" w:sz="0" w:space="0" w:color="auto"/>
        <w:right w:val="none" w:sz="0" w:space="0" w:color="auto"/>
      </w:divBdr>
    </w:div>
    <w:div w:id="20656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9F290-6CD8-40AD-976C-EC5B9C48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1618</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Almeida e Cunha</dc:creator>
  <cp:keywords/>
  <dc:description/>
  <cp:lastModifiedBy>Francisco</cp:lastModifiedBy>
  <cp:revision>5</cp:revision>
  <cp:lastPrinted>2012-09-18T17:45:00Z</cp:lastPrinted>
  <dcterms:created xsi:type="dcterms:W3CDTF">2012-09-18T17:22:00Z</dcterms:created>
  <dcterms:modified xsi:type="dcterms:W3CDTF">2012-09-19T14:14:00Z</dcterms:modified>
</cp:coreProperties>
</file>